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D9C" w:rsidRPr="00D60BE0" w:rsidRDefault="00BB0D9C" w:rsidP="00BB0D9C">
      <w:pPr>
        <w:widowControl/>
        <w:spacing w:before="100" w:beforeAutospacing="1" w:after="100" w:afterAutospacing="1" w:line="384" w:lineRule="auto"/>
        <w:jc w:val="center"/>
        <w:outlineLvl w:val="1"/>
        <w:rPr>
          <w:rFonts w:ascii="Microsoft Yahei" w:eastAsia="宋体" w:hAnsi="Microsoft Yahei" w:cs="宋体" w:hint="eastAsia"/>
          <w:kern w:val="0"/>
          <w:sz w:val="44"/>
          <w:szCs w:val="44"/>
        </w:rPr>
      </w:pPr>
      <w:r w:rsidRPr="00D60BE0">
        <w:rPr>
          <w:rFonts w:ascii="Microsoft Yahei" w:eastAsia="宋体" w:hAnsi="Microsoft Yahei" w:cs="宋体"/>
          <w:kern w:val="0"/>
          <w:sz w:val="44"/>
          <w:szCs w:val="44"/>
        </w:rPr>
        <w:t>广州市住房和城乡建设委员会关于印发广州市预拌砂浆管理规定的通知</w:t>
      </w:r>
    </w:p>
    <w:p w:rsidR="00BB0D9C" w:rsidRPr="00BB0D9C" w:rsidRDefault="00BB0D9C" w:rsidP="00BB0D9C">
      <w:pPr>
        <w:widowControl/>
        <w:spacing w:line="480" w:lineRule="auto"/>
        <w:jc w:val="center"/>
        <w:rPr>
          <w:rFonts w:ascii="Microsoft Yahei" w:eastAsia="宋体" w:hAnsi="Microsoft Yahei" w:cs="宋体" w:hint="eastAsia"/>
          <w:color w:val="555555"/>
          <w:kern w:val="0"/>
          <w:szCs w:val="21"/>
        </w:rPr>
      </w:pPr>
      <w:r w:rsidRPr="00BB0D9C">
        <w:rPr>
          <w:rFonts w:ascii="Microsoft Yahei" w:eastAsia="宋体" w:hAnsi="Microsoft Yahei" w:cs="宋体"/>
          <w:color w:val="555555"/>
          <w:kern w:val="0"/>
          <w:szCs w:val="21"/>
        </w:rPr>
        <w:t>穗建</w:t>
      </w:r>
      <w:proofErr w:type="gramStart"/>
      <w:r w:rsidRPr="00BB0D9C">
        <w:rPr>
          <w:rFonts w:ascii="Microsoft Yahei" w:eastAsia="宋体" w:hAnsi="Microsoft Yahei" w:cs="宋体"/>
          <w:color w:val="555555"/>
          <w:kern w:val="0"/>
          <w:szCs w:val="21"/>
        </w:rPr>
        <w:t>规</w:t>
      </w:r>
      <w:proofErr w:type="gramEnd"/>
      <w:r w:rsidRPr="00BB0D9C">
        <w:rPr>
          <w:rFonts w:ascii="Microsoft Yahei" w:eastAsia="宋体" w:hAnsi="Microsoft Yahei" w:cs="宋体"/>
          <w:color w:val="555555"/>
          <w:kern w:val="0"/>
          <w:szCs w:val="21"/>
        </w:rPr>
        <w:t>字〔</w:t>
      </w:r>
      <w:r w:rsidRPr="00BB0D9C">
        <w:rPr>
          <w:rFonts w:ascii="Microsoft Yahei" w:eastAsia="宋体" w:hAnsi="Microsoft Yahei" w:cs="宋体"/>
          <w:color w:val="555555"/>
          <w:kern w:val="0"/>
          <w:szCs w:val="21"/>
        </w:rPr>
        <w:t>2018</w:t>
      </w:r>
      <w:r w:rsidRPr="00BB0D9C">
        <w:rPr>
          <w:rFonts w:ascii="Microsoft Yahei" w:eastAsia="宋体" w:hAnsi="Microsoft Yahei" w:cs="宋体"/>
          <w:color w:val="555555"/>
          <w:kern w:val="0"/>
          <w:szCs w:val="21"/>
        </w:rPr>
        <w:t>〕</w:t>
      </w:r>
      <w:r w:rsidRPr="00BB0D9C">
        <w:rPr>
          <w:rFonts w:ascii="Microsoft Yahei" w:eastAsia="宋体" w:hAnsi="Microsoft Yahei" w:cs="宋体"/>
          <w:color w:val="555555"/>
          <w:kern w:val="0"/>
          <w:szCs w:val="21"/>
        </w:rPr>
        <w:t>8</w:t>
      </w:r>
      <w:r w:rsidRPr="00BB0D9C">
        <w:rPr>
          <w:rFonts w:ascii="Microsoft Yahei" w:eastAsia="宋体" w:hAnsi="Microsoft Yahei" w:cs="宋体"/>
          <w:color w:val="555555"/>
          <w:kern w:val="0"/>
          <w:szCs w:val="21"/>
        </w:rPr>
        <w:t>号</w:t>
      </w:r>
    </w:p>
    <w:p w:rsidR="00BB0D9C" w:rsidRDefault="00BB0D9C" w:rsidP="00BB0D9C">
      <w:pPr>
        <w:widowControl/>
        <w:spacing w:after="120" w:line="480" w:lineRule="auto"/>
        <w:rPr>
          <w:rFonts w:ascii="Microsoft Yahei" w:eastAsia="宋体" w:hAnsi="Microsoft Yahei" w:cs="宋体" w:hint="eastAsia"/>
          <w:color w:val="555555"/>
          <w:kern w:val="0"/>
          <w:szCs w:val="21"/>
        </w:rPr>
      </w:pPr>
    </w:p>
    <w:p w:rsidR="00BB0D9C" w:rsidRPr="00D60BE0" w:rsidRDefault="00BB0D9C" w:rsidP="00BB0D9C">
      <w:pPr>
        <w:widowControl/>
        <w:spacing w:after="120" w:line="480" w:lineRule="auto"/>
        <w:rPr>
          <w:rFonts w:ascii="Microsoft Yahei" w:eastAsia="宋体" w:hAnsi="Microsoft Yahei" w:cs="宋体" w:hint="eastAsia"/>
          <w:color w:val="555555"/>
          <w:kern w:val="0"/>
          <w:sz w:val="28"/>
          <w:szCs w:val="28"/>
        </w:rPr>
      </w:pPr>
      <w:bookmarkStart w:id="0" w:name="_GoBack"/>
      <w:bookmarkEnd w:id="0"/>
      <w:r w:rsidRPr="00D60BE0">
        <w:rPr>
          <w:rFonts w:ascii="Microsoft Yahei" w:eastAsia="宋体" w:hAnsi="Microsoft Yahei" w:cs="宋体"/>
          <w:color w:val="555555"/>
          <w:kern w:val="0"/>
          <w:sz w:val="28"/>
          <w:szCs w:val="28"/>
        </w:rPr>
        <w:t>各有关单位：</w:t>
      </w:r>
    </w:p>
    <w:p w:rsidR="00BB0D9C" w:rsidRPr="00D60BE0" w:rsidRDefault="00BB0D9C" w:rsidP="00BB0D9C">
      <w:pPr>
        <w:widowControl/>
        <w:spacing w:before="120" w:after="120" w:line="480" w:lineRule="auto"/>
        <w:ind w:firstLine="480"/>
        <w:rPr>
          <w:rFonts w:ascii="Microsoft Yahei" w:eastAsia="宋体" w:hAnsi="Microsoft Yahei" w:cs="宋体" w:hint="eastAsia"/>
          <w:color w:val="555555"/>
          <w:kern w:val="0"/>
          <w:sz w:val="28"/>
          <w:szCs w:val="28"/>
        </w:rPr>
      </w:pPr>
      <w:r w:rsidRPr="00D60BE0">
        <w:rPr>
          <w:rFonts w:ascii="Microsoft Yahei" w:eastAsia="宋体" w:hAnsi="Microsoft Yahei" w:cs="宋体"/>
          <w:color w:val="555555"/>
          <w:kern w:val="0"/>
          <w:sz w:val="28"/>
          <w:szCs w:val="28"/>
        </w:rPr>
        <w:t>为进一步规范预拌砂浆的生产和使用管理，保障建设工程质量，落实节能减排要求，促进循环经济发展，我委制定了《广州市预拌砂浆管理规定》，并已经市法制办审核同意，现予以印发实施，请遵照执行。</w:t>
      </w:r>
    </w:p>
    <w:p w:rsidR="00BB0D9C" w:rsidRPr="00D60BE0" w:rsidRDefault="00BB0D9C" w:rsidP="00BB0D9C">
      <w:pPr>
        <w:widowControl/>
        <w:spacing w:before="120" w:line="480" w:lineRule="auto"/>
        <w:ind w:firstLine="480"/>
        <w:rPr>
          <w:rFonts w:ascii="Microsoft Yahei" w:eastAsia="宋体" w:hAnsi="Microsoft Yahei" w:cs="宋体" w:hint="eastAsia"/>
          <w:color w:val="555555"/>
          <w:kern w:val="0"/>
          <w:sz w:val="28"/>
          <w:szCs w:val="28"/>
        </w:rPr>
      </w:pPr>
      <w:r w:rsidRPr="00D60BE0">
        <w:rPr>
          <w:rFonts w:ascii="Microsoft Yahei" w:eastAsia="宋体" w:hAnsi="Microsoft Yahei" w:cs="宋体"/>
          <w:color w:val="555555"/>
          <w:kern w:val="0"/>
          <w:sz w:val="28"/>
          <w:szCs w:val="28"/>
        </w:rPr>
        <w:t>特此通知。</w:t>
      </w:r>
    </w:p>
    <w:p w:rsidR="00BB0D9C" w:rsidRPr="00D60BE0" w:rsidRDefault="00BB0D9C" w:rsidP="00BB0D9C">
      <w:pPr>
        <w:widowControl/>
        <w:spacing w:after="120" w:line="480" w:lineRule="auto"/>
        <w:ind w:firstLine="480"/>
        <w:jc w:val="right"/>
        <w:rPr>
          <w:rFonts w:ascii="Microsoft Yahei" w:eastAsia="宋体" w:hAnsi="Microsoft Yahei" w:cs="宋体" w:hint="eastAsia"/>
          <w:color w:val="555555"/>
          <w:kern w:val="0"/>
          <w:sz w:val="28"/>
          <w:szCs w:val="28"/>
        </w:rPr>
      </w:pPr>
      <w:r w:rsidRPr="00D60BE0">
        <w:rPr>
          <w:rFonts w:ascii="Microsoft Yahei" w:eastAsia="宋体" w:hAnsi="Microsoft Yahei" w:cs="宋体"/>
          <w:color w:val="555555"/>
          <w:kern w:val="0"/>
          <w:sz w:val="28"/>
          <w:szCs w:val="28"/>
        </w:rPr>
        <w:t>广州市住房和城乡建设委员会</w:t>
      </w:r>
    </w:p>
    <w:p w:rsidR="00BB0D9C" w:rsidRPr="00D60BE0" w:rsidRDefault="00BB0D9C" w:rsidP="00BB0D9C">
      <w:pPr>
        <w:widowControl/>
        <w:spacing w:before="120" w:after="120" w:line="480" w:lineRule="auto"/>
        <w:ind w:firstLine="480"/>
        <w:jc w:val="right"/>
        <w:rPr>
          <w:rFonts w:ascii="Microsoft Yahei" w:eastAsia="宋体" w:hAnsi="Microsoft Yahei" w:cs="宋体" w:hint="eastAsia"/>
          <w:color w:val="555555"/>
          <w:kern w:val="0"/>
          <w:sz w:val="28"/>
          <w:szCs w:val="28"/>
        </w:rPr>
      </w:pPr>
      <w:r w:rsidRPr="00D60BE0">
        <w:rPr>
          <w:rFonts w:ascii="Microsoft Yahei" w:eastAsia="宋体" w:hAnsi="Microsoft Yahei" w:cs="宋体"/>
          <w:color w:val="555555"/>
          <w:kern w:val="0"/>
          <w:sz w:val="28"/>
          <w:szCs w:val="28"/>
        </w:rPr>
        <w:t>2018</w:t>
      </w:r>
      <w:r w:rsidRPr="00D60BE0">
        <w:rPr>
          <w:rFonts w:ascii="Microsoft Yahei" w:eastAsia="宋体" w:hAnsi="Microsoft Yahei" w:cs="宋体"/>
          <w:color w:val="555555"/>
          <w:kern w:val="0"/>
          <w:sz w:val="28"/>
          <w:szCs w:val="28"/>
        </w:rPr>
        <w:t>年</w:t>
      </w:r>
      <w:r w:rsidRPr="00D60BE0">
        <w:rPr>
          <w:rFonts w:ascii="Microsoft Yahei" w:eastAsia="宋体" w:hAnsi="Microsoft Yahei" w:cs="宋体"/>
          <w:color w:val="555555"/>
          <w:kern w:val="0"/>
          <w:sz w:val="28"/>
          <w:szCs w:val="28"/>
        </w:rPr>
        <w:t>4</w:t>
      </w:r>
      <w:r w:rsidRPr="00D60BE0">
        <w:rPr>
          <w:rFonts w:ascii="Microsoft Yahei" w:eastAsia="宋体" w:hAnsi="Microsoft Yahei" w:cs="宋体"/>
          <w:color w:val="555555"/>
          <w:kern w:val="0"/>
          <w:sz w:val="28"/>
          <w:szCs w:val="28"/>
        </w:rPr>
        <w:t>月</w:t>
      </w:r>
      <w:r w:rsidRPr="00D60BE0">
        <w:rPr>
          <w:rFonts w:ascii="Microsoft Yahei" w:eastAsia="宋体" w:hAnsi="Microsoft Yahei" w:cs="宋体"/>
          <w:color w:val="555555"/>
          <w:kern w:val="0"/>
          <w:sz w:val="28"/>
          <w:szCs w:val="28"/>
        </w:rPr>
        <w:t>23</w:t>
      </w:r>
      <w:r w:rsidRPr="00D60BE0">
        <w:rPr>
          <w:rFonts w:ascii="Microsoft Yahei" w:eastAsia="宋体" w:hAnsi="Microsoft Yahei" w:cs="宋体"/>
          <w:color w:val="555555"/>
          <w:kern w:val="0"/>
          <w:sz w:val="28"/>
          <w:szCs w:val="28"/>
        </w:rPr>
        <w:t>日</w:t>
      </w:r>
    </w:p>
    <w:p w:rsidR="00BB0D9C" w:rsidRPr="00BB0D9C" w:rsidRDefault="00BB0D9C" w:rsidP="00BB0D9C">
      <w:pPr>
        <w:widowControl/>
        <w:spacing w:before="120" w:line="480" w:lineRule="auto"/>
        <w:ind w:firstLine="480"/>
        <w:jc w:val="left"/>
        <w:rPr>
          <w:rFonts w:ascii="Microsoft Yahei" w:eastAsia="宋体" w:hAnsi="Microsoft Yahei" w:cs="宋体" w:hint="eastAsia"/>
          <w:color w:val="555555"/>
          <w:kern w:val="0"/>
          <w:szCs w:val="21"/>
        </w:rPr>
      </w:pPr>
    </w:p>
    <w:p w:rsidR="00BB0D9C" w:rsidRDefault="00BB0D9C">
      <w:pPr>
        <w:widowControl/>
        <w:jc w:val="left"/>
      </w:pPr>
      <w:r>
        <w:br w:type="page"/>
      </w:r>
    </w:p>
    <w:p w:rsidR="00BB0D9C" w:rsidRPr="000F09B3" w:rsidRDefault="00BB0D9C" w:rsidP="00BB0D9C">
      <w:pPr>
        <w:jc w:val="center"/>
        <w:rPr>
          <w:rFonts w:ascii="方正小标宋_GBK" w:eastAsia="方正小标宋_GBK" w:hAnsi="宋体"/>
          <w:sz w:val="44"/>
          <w:szCs w:val="44"/>
        </w:rPr>
      </w:pPr>
      <w:r w:rsidRPr="000F09B3">
        <w:rPr>
          <w:rFonts w:ascii="方正小标宋_GBK" w:eastAsia="方正小标宋_GBK" w:hAnsi="宋体" w:hint="eastAsia"/>
          <w:sz w:val="44"/>
          <w:szCs w:val="44"/>
        </w:rPr>
        <w:lastRenderedPageBreak/>
        <w:t>广州市预拌砂浆管理规定</w:t>
      </w:r>
    </w:p>
    <w:p w:rsidR="00BB0D9C" w:rsidRDefault="00BB0D9C" w:rsidP="00BB0D9C">
      <w:pPr>
        <w:jc w:val="center"/>
        <w:rPr>
          <w:rFonts w:ascii="宋体" w:hAnsi="宋体"/>
          <w:b/>
          <w:sz w:val="44"/>
          <w:szCs w:val="44"/>
        </w:rPr>
      </w:pPr>
    </w:p>
    <w:p w:rsidR="00BB0D9C" w:rsidRDefault="00BB0D9C" w:rsidP="00BB0D9C">
      <w:pPr>
        <w:widowControl/>
        <w:ind w:firstLineChars="200" w:firstLine="640"/>
        <w:jc w:val="left"/>
        <w:rPr>
          <w:rFonts w:ascii="仿宋" w:eastAsia="仿宋" w:hAnsi="仿宋" w:cs="仿宋_GB2312"/>
          <w:color w:val="000000"/>
          <w:kern w:val="0"/>
          <w:sz w:val="32"/>
          <w:szCs w:val="32"/>
        </w:rPr>
      </w:pPr>
      <w:r w:rsidRPr="00E346B2">
        <w:rPr>
          <w:rFonts w:ascii="黑体" w:eastAsia="黑体" w:hAnsi="黑体" w:cs="仿宋_GB2312" w:hint="eastAsia"/>
          <w:bCs/>
          <w:color w:val="000000"/>
          <w:kern w:val="0"/>
          <w:sz w:val="32"/>
          <w:szCs w:val="32"/>
        </w:rPr>
        <w:t>第一条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为进一步规范预拌砂浆的生产和使用管理，推进建筑施工现代化，发展绿色建筑，强化建设工程</w:t>
      </w:r>
      <w:r>
        <w:rPr>
          <w:rFonts w:ascii="仿宋" w:eastAsia="仿宋" w:hAnsi="仿宋" w:cs="仿宋_GB2312" w:hint="eastAsia"/>
          <w:color w:val="000000"/>
          <w:kern w:val="0"/>
          <w:sz w:val="32"/>
          <w:szCs w:val="32"/>
        </w:rPr>
        <w:t>质量，保护环境，节约资源，依据《中华人民共和国循环经济促进法》</w:t>
      </w:r>
      <w:r w:rsidRPr="007577CB">
        <w:rPr>
          <w:rFonts w:ascii="仿宋" w:eastAsia="仿宋" w:hAnsi="仿宋" w:cs="仿宋_GB2312" w:hint="eastAsia"/>
          <w:color w:val="000000"/>
          <w:kern w:val="0"/>
          <w:sz w:val="32"/>
          <w:szCs w:val="32"/>
        </w:rPr>
        <w:t>《广东省促进散装水泥发展和应用规定》等有关法规、规章，结合本市实际，制定本规定。</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E346B2">
        <w:rPr>
          <w:rFonts w:ascii="黑体" w:eastAsia="黑体" w:hAnsi="黑体" w:cs="仿宋_GB2312" w:hint="eastAsia"/>
          <w:bCs/>
          <w:color w:val="000000"/>
          <w:kern w:val="0"/>
          <w:sz w:val="32"/>
          <w:szCs w:val="32"/>
        </w:rPr>
        <w:t>第二条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本市行政区域内预拌砂浆生产、销售、运输、使用及相关行政监督管理活动，适用本规定。</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E346B2">
        <w:rPr>
          <w:rFonts w:ascii="黑体" w:eastAsia="黑体" w:hAnsi="黑体" w:cs="仿宋_GB2312" w:hint="eastAsia"/>
          <w:bCs/>
          <w:color w:val="000000"/>
          <w:kern w:val="0"/>
          <w:sz w:val="32"/>
          <w:szCs w:val="32"/>
        </w:rPr>
        <w:t>第三条</w:t>
      </w:r>
      <w:r w:rsidRPr="007577CB">
        <w:rPr>
          <w:rFonts w:ascii="仿宋" w:eastAsia="仿宋" w:hAnsi="仿宋" w:cs="仿宋_GB2312" w:hint="eastAsia"/>
          <w:b/>
          <w:bCs/>
          <w:color w:val="000000"/>
          <w:kern w:val="0"/>
          <w:sz w:val="32"/>
          <w:szCs w:val="32"/>
        </w:rPr>
        <w:t xml:space="preserve"> </w:t>
      </w:r>
      <w:r>
        <w:rPr>
          <w:rFonts w:ascii="仿宋" w:eastAsia="仿宋" w:hAnsi="仿宋" w:cs="仿宋_GB2312" w:hint="eastAsia"/>
          <w:b/>
          <w:bCs/>
          <w:color w:val="000000"/>
          <w:kern w:val="0"/>
          <w:sz w:val="32"/>
          <w:szCs w:val="32"/>
        </w:rPr>
        <w:t xml:space="preserve"> </w:t>
      </w:r>
      <w:r w:rsidRPr="007577CB">
        <w:rPr>
          <w:rFonts w:ascii="仿宋" w:eastAsia="仿宋" w:hAnsi="仿宋" w:cs="仿宋_GB2312" w:hint="eastAsia"/>
          <w:color w:val="000000"/>
          <w:kern w:val="0"/>
          <w:sz w:val="32"/>
          <w:szCs w:val="32"/>
        </w:rPr>
        <w:t>市建设行政主管部门</w:t>
      </w:r>
      <w:r>
        <w:rPr>
          <w:rFonts w:ascii="仿宋" w:eastAsia="仿宋" w:hAnsi="仿宋" w:cs="仿宋_GB2312" w:hint="eastAsia"/>
          <w:kern w:val="0"/>
          <w:sz w:val="32"/>
          <w:szCs w:val="32"/>
        </w:rPr>
        <w:t>负责</w:t>
      </w:r>
      <w:r w:rsidRPr="007577CB">
        <w:rPr>
          <w:rFonts w:ascii="仿宋" w:eastAsia="仿宋" w:hAnsi="仿宋" w:cs="仿宋_GB2312" w:hint="eastAsia"/>
          <w:color w:val="000000"/>
          <w:kern w:val="0"/>
          <w:sz w:val="32"/>
          <w:szCs w:val="32"/>
        </w:rPr>
        <w:t>本市预拌砂浆行政管理工作，</w:t>
      </w:r>
      <w:r w:rsidRPr="007577CB">
        <w:rPr>
          <w:rFonts w:ascii="仿宋" w:eastAsia="仿宋" w:hAnsi="仿宋" w:cs="仿宋_GB2312" w:hint="eastAsia"/>
          <w:kern w:val="0"/>
          <w:sz w:val="32"/>
          <w:szCs w:val="32"/>
        </w:rPr>
        <w:t>市散装水泥管理办公室</w:t>
      </w:r>
      <w:r>
        <w:rPr>
          <w:rFonts w:ascii="仿宋" w:eastAsia="仿宋" w:hAnsi="仿宋" w:cs="仿宋_GB2312" w:hint="eastAsia"/>
          <w:kern w:val="0"/>
          <w:sz w:val="32"/>
          <w:szCs w:val="32"/>
        </w:rPr>
        <w:t>（市散装水泥主管机构）</w:t>
      </w:r>
      <w:r w:rsidRPr="007577CB">
        <w:rPr>
          <w:rFonts w:ascii="仿宋" w:eastAsia="仿宋" w:hAnsi="仿宋" w:cs="仿宋_GB2312" w:hint="eastAsia"/>
          <w:color w:val="000000"/>
          <w:kern w:val="0"/>
          <w:sz w:val="32"/>
          <w:szCs w:val="32"/>
        </w:rPr>
        <w:t>具体组织实施</w:t>
      </w:r>
      <w:r>
        <w:rPr>
          <w:rFonts w:ascii="仿宋" w:eastAsia="仿宋" w:hAnsi="仿宋" w:cs="仿宋_GB2312" w:hint="eastAsia"/>
          <w:color w:val="000000"/>
          <w:kern w:val="0"/>
          <w:sz w:val="32"/>
          <w:szCs w:val="32"/>
        </w:rPr>
        <w:t>本规定</w:t>
      </w:r>
      <w:r w:rsidRPr="007577CB">
        <w:rPr>
          <w:rFonts w:ascii="仿宋" w:eastAsia="仿宋" w:hAnsi="仿宋" w:cs="仿宋_GB2312" w:hint="eastAsia"/>
          <w:color w:val="000000"/>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各区</w:t>
      </w:r>
      <w:r w:rsidRPr="007577CB">
        <w:rPr>
          <w:rFonts w:ascii="仿宋" w:eastAsia="仿宋" w:hAnsi="仿宋" w:cs="仿宋_GB2312" w:hint="eastAsia"/>
          <w:color w:val="000000"/>
          <w:kern w:val="0"/>
          <w:sz w:val="32"/>
          <w:szCs w:val="32"/>
        </w:rPr>
        <w:t>建设行政主管部门或者散装水泥管理办公室（以下简称</w:t>
      </w:r>
      <w:r w:rsidRPr="007577CB">
        <w:rPr>
          <w:rFonts w:ascii="仿宋" w:eastAsia="仿宋" w:hAnsi="仿宋" w:cs="仿宋_GB2312" w:hint="eastAsia"/>
          <w:kern w:val="0"/>
          <w:sz w:val="32"/>
          <w:szCs w:val="32"/>
        </w:rPr>
        <w:t>散装水泥主管机构）</w:t>
      </w:r>
      <w:r w:rsidRPr="007577CB">
        <w:rPr>
          <w:rFonts w:ascii="仿宋" w:eastAsia="仿宋" w:hAnsi="仿宋" w:cs="仿宋_GB2312" w:hint="eastAsia"/>
          <w:color w:val="000000"/>
          <w:kern w:val="0"/>
          <w:sz w:val="32"/>
          <w:szCs w:val="32"/>
        </w:rPr>
        <w:t>负责本辖区内预拌砂浆行政管理工作。</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市及各区建设工程质量监督</w:t>
      </w:r>
      <w:r w:rsidRPr="007577CB">
        <w:rPr>
          <w:rFonts w:ascii="仿宋" w:eastAsia="仿宋" w:hAnsi="仿宋" w:cs="仿宋_GB2312" w:hint="eastAsia"/>
          <w:kern w:val="0"/>
          <w:sz w:val="32"/>
          <w:szCs w:val="32"/>
        </w:rPr>
        <w:t>机构</w:t>
      </w:r>
      <w:r w:rsidRPr="007577CB">
        <w:rPr>
          <w:rFonts w:ascii="仿宋" w:eastAsia="仿宋" w:hAnsi="仿宋" w:cs="仿宋_GB2312" w:hint="eastAsia"/>
          <w:color w:val="000000"/>
          <w:kern w:val="0"/>
          <w:sz w:val="32"/>
          <w:szCs w:val="32"/>
        </w:rPr>
        <w:t>负责预拌砂浆</w:t>
      </w:r>
      <w:r w:rsidRPr="007577CB">
        <w:rPr>
          <w:rFonts w:ascii="仿宋" w:eastAsia="仿宋" w:hAnsi="仿宋" w:cs="仿宋_GB2312" w:hint="eastAsia"/>
          <w:kern w:val="0"/>
          <w:sz w:val="32"/>
          <w:szCs w:val="32"/>
        </w:rPr>
        <w:t>施工质量</w:t>
      </w:r>
      <w:r w:rsidRPr="007577CB">
        <w:rPr>
          <w:rFonts w:ascii="仿宋" w:eastAsia="仿宋" w:hAnsi="仿宋" w:cs="仿宋_GB2312" w:hint="eastAsia"/>
          <w:color w:val="000000"/>
          <w:kern w:val="0"/>
          <w:sz w:val="32"/>
          <w:szCs w:val="32"/>
        </w:rPr>
        <w:t>的监督工作。</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市建设工程造价管理机构负责定期发布预拌砂浆综合价格。</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E346B2">
        <w:rPr>
          <w:rFonts w:ascii="黑体" w:eastAsia="黑体" w:hAnsi="黑体" w:cs="仿宋_GB2312" w:hint="eastAsia"/>
          <w:bCs/>
          <w:color w:val="000000"/>
          <w:kern w:val="0"/>
          <w:sz w:val="32"/>
          <w:szCs w:val="32"/>
        </w:rPr>
        <w:t>第四条</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市建设行政主管部门建立预拌砂浆企业诚信综合评价体系，提升预拌砂浆产品质量，促进行业健康发展。</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E346B2">
        <w:rPr>
          <w:rFonts w:ascii="黑体" w:eastAsia="黑体" w:hAnsi="黑体" w:cs="仿宋_GB2312" w:hint="eastAsia"/>
          <w:bCs/>
          <w:color w:val="000000"/>
          <w:kern w:val="0"/>
          <w:sz w:val="32"/>
          <w:szCs w:val="32"/>
        </w:rPr>
        <w:lastRenderedPageBreak/>
        <w:t>第五条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鼓励预拌砂浆企业和施工企业采用新技术、新工艺、新材料。</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鼓励预拌砂浆企业使用允许利用的建筑废弃物、工矿固体废弃物制造的机制砂。</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第六条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除总投资在30万元以下或者建筑面积</w:t>
      </w:r>
      <w:smartTag w:uri="urn:schemas-microsoft-com:office:smarttags" w:element="chmetcnv">
        <w:smartTagPr>
          <w:attr w:name="UnitName" w:val="平方米"/>
          <w:attr w:name="SourceValue" w:val="300"/>
          <w:attr w:name="HasSpace" w:val="False"/>
          <w:attr w:name="Negative" w:val="False"/>
          <w:attr w:name="NumberType" w:val="1"/>
          <w:attr w:name="TCSC" w:val="0"/>
        </w:smartTagPr>
        <w:r w:rsidRPr="007577CB">
          <w:rPr>
            <w:rFonts w:ascii="仿宋" w:eastAsia="仿宋" w:hAnsi="仿宋" w:cs="仿宋_GB2312" w:hint="eastAsia"/>
            <w:color w:val="000000"/>
            <w:kern w:val="0"/>
            <w:sz w:val="32"/>
            <w:szCs w:val="32"/>
          </w:rPr>
          <w:t>300平方米</w:t>
        </w:r>
      </w:smartTag>
      <w:r w:rsidRPr="007577CB">
        <w:rPr>
          <w:rFonts w:ascii="仿宋" w:eastAsia="仿宋" w:hAnsi="仿宋" w:cs="仿宋_GB2312" w:hint="eastAsia"/>
          <w:color w:val="000000"/>
          <w:kern w:val="0"/>
          <w:sz w:val="32"/>
          <w:szCs w:val="32"/>
        </w:rPr>
        <w:t>以下的小型工程、</w:t>
      </w:r>
      <w:r>
        <w:rPr>
          <w:rFonts w:ascii="仿宋" w:eastAsia="仿宋" w:hAnsi="仿宋" w:cs="仿宋_GB2312" w:hint="eastAsia"/>
          <w:color w:val="000000"/>
          <w:kern w:val="0"/>
          <w:sz w:val="32"/>
          <w:szCs w:val="32"/>
        </w:rPr>
        <w:t>应急</w:t>
      </w:r>
      <w:r w:rsidRPr="007577CB">
        <w:rPr>
          <w:rFonts w:ascii="仿宋" w:eastAsia="仿宋" w:hAnsi="仿宋" w:cs="仿宋_GB2312" w:hint="eastAsia"/>
          <w:color w:val="000000"/>
          <w:kern w:val="0"/>
          <w:sz w:val="32"/>
          <w:szCs w:val="32"/>
        </w:rPr>
        <w:t>抢险救灾工程外，禁止</w:t>
      </w:r>
      <w:r w:rsidRPr="007577CB">
        <w:rPr>
          <w:rFonts w:ascii="仿宋" w:eastAsia="仿宋" w:hAnsi="仿宋" w:cs="仿宋_GB2312" w:hint="eastAsia"/>
          <w:kern w:val="0"/>
          <w:sz w:val="32"/>
          <w:szCs w:val="32"/>
        </w:rPr>
        <w:t>在</w:t>
      </w:r>
      <w:r w:rsidRPr="007577CB">
        <w:rPr>
          <w:rFonts w:ascii="仿宋" w:eastAsia="仿宋" w:hAnsi="仿宋" w:cs="仿宋_GB2312" w:hint="eastAsia"/>
          <w:color w:val="000000"/>
          <w:kern w:val="0"/>
          <w:sz w:val="32"/>
          <w:szCs w:val="32"/>
        </w:rPr>
        <w:t>施工现场搅拌砂浆，建设工程应按照规定使用预拌砂浆。</w:t>
      </w:r>
    </w:p>
    <w:p w:rsidR="00BB0D9C" w:rsidRDefault="00BB0D9C" w:rsidP="00BB0D9C">
      <w:pPr>
        <w:widowControl/>
        <w:ind w:firstLineChars="200" w:firstLine="640"/>
        <w:jc w:val="left"/>
        <w:rPr>
          <w:rFonts w:ascii="仿宋" w:eastAsia="仿宋" w:hAnsi="仿宋" w:cs="仿宋_GB2312"/>
          <w:kern w:val="0"/>
          <w:sz w:val="32"/>
          <w:szCs w:val="32"/>
        </w:rPr>
      </w:pPr>
      <w:r w:rsidRPr="00C002E9">
        <w:rPr>
          <w:rFonts w:ascii="黑体" w:eastAsia="黑体" w:hAnsi="黑体" w:cs="仿宋_GB2312" w:hint="eastAsia"/>
          <w:bCs/>
          <w:color w:val="000000"/>
          <w:kern w:val="0"/>
          <w:sz w:val="32"/>
          <w:szCs w:val="32"/>
        </w:rPr>
        <w:t>第七条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kern w:val="0"/>
          <w:sz w:val="32"/>
          <w:szCs w:val="32"/>
        </w:rPr>
        <w:t>各级散装水泥主管机构</w:t>
      </w:r>
      <w:r w:rsidRPr="007577CB">
        <w:rPr>
          <w:rFonts w:ascii="仿宋" w:eastAsia="仿宋" w:hAnsi="仿宋" w:cs="仿宋_GB2312" w:hint="eastAsia"/>
          <w:color w:val="000000"/>
          <w:kern w:val="0"/>
          <w:sz w:val="32"/>
          <w:szCs w:val="32"/>
        </w:rPr>
        <w:t>负责不定期对预拌砂浆产品质量进行监督检查；</w:t>
      </w:r>
      <w:r w:rsidRPr="007577CB">
        <w:rPr>
          <w:rFonts w:ascii="仿宋" w:eastAsia="仿宋" w:hAnsi="仿宋" w:cs="仿宋_GB2312" w:hint="eastAsia"/>
          <w:kern w:val="0"/>
          <w:sz w:val="32"/>
          <w:szCs w:val="32"/>
        </w:rPr>
        <w:t>监督检查结果应及时向社会公开。</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各级建设工程质量监督机构按照建设工程质量监督的要求负责对预拌砂浆施工质量进行监督检查。</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第八条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 xml:space="preserve">预拌砂浆的使用纳入文明施工、工程质量评优的检查与考核范围，作为评比各级文明工地、优质工程奖项的必备条件之一。 </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第九条</w:t>
      </w:r>
      <w:r w:rsidRPr="007577CB">
        <w:rPr>
          <w:rFonts w:ascii="仿宋" w:eastAsia="仿宋" w:hAnsi="仿宋" w:cs="仿宋_GB2312" w:hint="eastAsia"/>
          <w:b/>
          <w:bCs/>
          <w:color w:val="000000"/>
          <w:kern w:val="0"/>
          <w:sz w:val="32"/>
          <w:szCs w:val="32"/>
        </w:rPr>
        <w:t xml:space="preserve"> </w:t>
      </w:r>
      <w:r>
        <w:rPr>
          <w:rFonts w:ascii="仿宋" w:eastAsia="仿宋" w:hAnsi="仿宋" w:cs="仿宋_GB2312" w:hint="eastAsia"/>
          <w:b/>
          <w:bCs/>
          <w:color w:val="000000"/>
          <w:kern w:val="0"/>
          <w:sz w:val="32"/>
          <w:szCs w:val="32"/>
        </w:rPr>
        <w:t xml:space="preserve"> </w:t>
      </w:r>
      <w:r w:rsidRPr="007577CB">
        <w:rPr>
          <w:rFonts w:ascii="仿宋" w:eastAsia="仿宋" w:hAnsi="仿宋" w:cs="仿宋_GB2312" w:hint="eastAsia"/>
          <w:color w:val="000000"/>
          <w:kern w:val="0"/>
          <w:sz w:val="32"/>
          <w:szCs w:val="32"/>
        </w:rPr>
        <w:t>建设单位办理建设工程竣工验收备案时，应提交包</w:t>
      </w:r>
      <w:r>
        <w:rPr>
          <w:rFonts w:ascii="仿宋" w:eastAsia="仿宋" w:hAnsi="仿宋" w:cs="仿宋_GB2312" w:hint="eastAsia"/>
          <w:color w:val="000000"/>
          <w:kern w:val="0"/>
          <w:sz w:val="32"/>
          <w:szCs w:val="32"/>
        </w:rPr>
        <w:t>括</w:t>
      </w:r>
      <w:r w:rsidRPr="007577CB">
        <w:rPr>
          <w:rFonts w:ascii="仿宋" w:eastAsia="仿宋" w:hAnsi="仿宋" w:cs="仿宋_GB2312" w:hint="eastAsia"/>
          <w:color w:val="000000"/>
          <w:kern w:val="0"/>
          <w:sz w:val="32"/>
          <w:szCs w:val="32"/>
        </w:rPr>
        <w:t>建筑面积</w:t>
      </w:r>
      <w:r w:rsidRPr="007577CB">
        <w:rPr>
          <w:rFonts w:ascii="仿宋" w:eastAsia="仿宋" w:hAnsi="仿宋" w:cs="仿宋_GB2312" w:hint="eastAsia"/>
          <w:kern w:val="0"/>
          <w:sz w:val="32"/>
          <w:szCs w:val="32"/>
        </w:rPr>
        <w:t>、</w:t>
      </w:r>
      <w:r w:rsidRPr="007577CB">
        <w:rPr>
          <w:rFonts w:ascii="仿宋" w:eastAsia="仿宋" w:hAnsi="仿宋" w:cs="仿宋_GB2312" w:hint="eastAsia"/>
          <w:color w:val="000000"/>
          <w:kern w:val="0"/>
          <w:sz w:val="32"/>
          <w:szCs w:val="32"/>
        </w:rPr>
        <w:t>预拌砂浆使用量等数据</w:t>
      </w:r>
      <w:r w:rsidRPr="007577CB">
        <w:rPr>
          <w:rFonts w:ascii="仿宋" w:eastAsia="仿宋" w:hAnsi="仿宋" w:cs="仿宋_GB2312" w:hint="eastAsia"/>
          <w:kern w:val="0"/>
          <w:sz w:val="32"/>
          <w:szCs w:val="32"/>
        </w:rPr>
        <w:t>的</w:t>
      </w:r>
      <w:r w:rsidRPr="007577CB">
        <w:rPr>
          <w:rFonts w:ascii="仿宋" w:eastAsia="仿宋" w:hAnsi="仿宋" w:cs="仿宋_GB2312" w:hint="eastAsia"/>
          <w:color w:val="000000"/>
          <w:kern w:val="0"/>
          <w:sz w:val="32"/>
          <w:szCs w:val="32"/>
        </w:rPr>
        <w:t>预拌砂浆使用情况报告。</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第十条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设计单位应根据预拌砂浆有关标准和规程设计，并在施工图设计文件中明确预拌砂浆品种、等</w:t>
      </w:r>
      <w:r w:rsidRPr="007577CB">
        <w:rPr>
          <w:rFonts w:ascii="仿宋" w:eastAsia="仿宋" w:hAnsi="仿宋" w:cs="仿宋_GB2312" w:hint="eastAsia"/>
          <w:kern w:val="0"/>
          <w:sz w:val="32"/>
          <w:szCs w:val="32"/>
        </w:rPr>
        <w:t>级和</w:t>
      </w:r>
      <w:r w:rsidRPr="007577CB">
        <w:rPr>
          <w:rFonts w:ascii="仿宋" w:eastAsia="仿宋" w:hAnsi="仿宋" w:cs="仿宋_GB2312" w:hint="eastAsia"/>
          <w:color w:val="000000"/>
          <w:kern w:val="0"/>
          <w:sz w:val="32"/>
          <w:szCs w:val="32"/>
        </w:rPr>
        <w:t>预算用量。</w:t>
      </w:r>
    </w:p>
    <w:p w:rsidR="00BB0D9C" w:rsidRPr="005323BB" w:rsidRDefault="00BB0D9C" w:rsidP="00BB0D9C">
      <w:pPr>
        <w:widowControl/>
        <w:ind w:firstLineChars="200" w:firstLine="640"/>
        <w:jc w:val="left"/>
        <w:rPr>
          <w:rFonts w:ascii="仿宋" w:eastAsia="仿宋" w:hAnsi="仿宋" w:cs="仿宋_GB2312"/>
          <w:kern w:val="0"/>
          <w:sz w:val="32"/>
          <w:szCs w:val="32"/>
        </w:rPr>
      </w:pPr>
      <w:r w:rsidRPr="00C002E9">
        <w:rPr>
          <w:rFonts w:ascii="黑体" w:eastAsia="黑体" w:hAnsi="黑体" w:cs="仿宋_GB2312" w:hint="eastAsia"/>
          <w:bCs/>
          <w:color w:val="000000"/>
          <w:kern w:val="0"/>
          <w:sz w:val="32"/>
          <w:szCs w:val="32"/>
        </w:rPr>
        <w:lastRenderedPageBreak/>
        <w:t>第十一条</w:t>
      </w:r>
      <w:r>
        <w:rPr>
          <w:rFonts w:ascii="黑体" w:eastAsia="黑体" w:hAnsi="黑体" w:cs="仿宋_GB2312" w:hint="eastAsia"/>
          <w:bCs/>
          <w:color w:val="000000"/>
          <w:kern w:val="0"/>
          <w:sz w:val="32"/>
          <w:szCs w:val="32"/>
        </w:rPr>
        <w:t xml:space="preserve">  </w:t>
      </w:r>
      <w:r w:rsidRPr="007577CB">
        <w:rPr>
          <w:rFonts w:ascii="仿宋" w:eastAsia="仿宋" w:hAnsi="仿宋" w:cs="仿宋_GB2312" w:hint="eastAsia"/>
          <w:kern w:val="0"/>
          <w:sz w:val="32"/>
          <w:szCs w:val="32"/>
        </w:rPr>
        <w:t>施工图设计文件审查机构应严格审查预拌砂浆的品种、等级和</w:t>
      </w:r>
      <w:r w:rsidRPr="007577CB">
        <w:rPr>
          <w:rFonts w:ascii="仿宋" w:eastAsia="仿宋" w:hAnsi="仿宋" w:cs="仿宋_GB2312" w:hint="eastAsia"/>
          <w:color w:val="000000"/>
          <w:kern w:val="0"/>
          <w:sz w:val="32"/>
          <w:szCs w:val="32"/>
        </w:rPr>
        <w:t>预算用量。</w:t>
      </w:r>
      <w:r w:rsidRPr="005323BB">
        <w:rPr>
          <w:rFonts w:ascii="仿宋" w:eastAsia="仿宋" w:hAnsi="仿宋" w:cs="仿宋_GB2312" w:hint="eastAsia"/>
          <w:kern w:val="0"/>
          <w:sz w:val="32"/>
          <w:szCs w:val="32"/>
        </w:rPr>
        <w:t>未注明相关要求的，施工图设计文件审查机构不得通过其施工图设计文件的审查。</w:t>
      </w:r>
    </w:p>
    <w:p w:rsidR="00BB0D9C" w:rsidRDefault="00BB0D9C" w:rsidP="00BB0D9C">
      <w:pPr>
        <w:widowControl/>
        <w:ind w:firstLineChars="200" w:firstLine="640"/>
        <w:jc w:val="left"/>
        <w:rPr>
          <w:rFonts w:ascii="仿宋" w:eastAsia="仿宋" w:hAnsi="仿宋" w:cs="仿宋_GB2312"/>
          <w:kern w:val="0"/>
          <w:sz w:val="32"/>
          <w:szCs w:val="32"/>
        </w:rPr>
      </w:pPr>
      <w:r w:rsidRPr="00C002E9">
        <w:rPr>
          <w:rFonts w:ascii="黑体" w:eastAsia="黑体" w:hAnsi="黑体" w:cs="仿宋_GB2312" w:hint="eastAsia"/>
          <w:bCs/>
          <w:color w:val="000000"/>
          <w:kern w:val="0"/>
          <w:sz w:val="32"/>
          <w:szCs w:val="32"/>
        </w:rPr>
        <w:t>第十二条</w:t>
      </w:r>
      <w:r w:rsidRPr="007577CB">
        <w:rPr>
          <w:rFonts w:ascii="仿宋" w:eastAsia="仿宋" w:hAnsi="仿宋" w:cs="仿宋_GB2312" w:hint="eastAsia"/>
          <w:b/>
          <w:bCs/>
          <w:color w:val="000000"/>
          <w:kern w:val="0"/>
          <w:sz w:val="32"/>
          <w:szCs w:val="32"/>
        </w:rPr>
        <w:t xml:space="preserve"> </w:t>
      </w:r>
      <w:r>
        <w:rPr>
          <w:rFonts w:ascii="仿宋" w:eastAsia="仿宋" w:hAnsi="仿宋" w:cs="仿宋_GB2312" w:hint="eastAsia"/>
          <w:b/>
          <w:bCs/>
          <w:color w:val="000000"/>
          <w:kern w:val="0"/>
          <w:sz w:val="32"/>
          <w:szCs w:val="32"/>
        </w:rPr>
        <w:t xml:space="preserve"> </w:t>
      </w:r>
      <w:r w:rsidRPr="007577CB">
        <w:rPr>
          <w:rFonts w:ascii="仿宋" w:eastAsia="仿宋" w:hAnsi="仿宋" w:cs="仿宋_GB2312" w:hint="eastAsia"/>
          <w:kern w:val="0"/>
          <w:sz w:val="32"/>
          <w:szCs w:val="32"/>
        </w:rPr>
        <w:t>施工项目招标人应在招标文件中列明使用预拌砂浆的品种、等级和预算用量，投标人按招标文件要求进行填报。</w:t>
      </w:r>
    </w:p>
    <w:p w:rsidR="00BB0D9C" w:rsidRDefault="00BB0D9C" w:rsidP="00BB0D9C">
      <w:pPr>
        <w:widowControl/>
        <w:ind w:firstLineChars="200" w:firstLine="640"/>
        <w:jc w:val="left"/>
        <w:rPr>
          <w:rFonts w:ascii="仿宋" w:eastAsia="仿宋" w:hAnsi="仿宋" w:cs="仿宋_GB2312"/>
          <w:kern w:val="0"/>
          <w:sz w:val="32"/>
          <w:szCs w:val="32"/>
        </w:rPr>
      </w:pPr>
      <w:r w:rsidRPr="007577CB">
        <w:rPr>
          <w:rFonts w:ascii="仿宋" w:eastAsia="仿宋" w:hAnsi="仿宋" w:cs="仿宋_GB2312" w:hint="eastAsia"/>
          <w:kern w:val="0"/>
          <w:sz w:val="32"/>
          <w:szCs w:val="32"/>
        </w:rPr>
        <w:t>招标人和投标人编制的砂浆预算用量，以设计单位编制的为准。如有不同，招标人应提供设计单位出具的书面情况说明。</w:t>
      </w:r>
    </w:p>
    <w:p w:rsidR="00BB0D9C" w:rsidRDefault="00BB0D9C" w:rsidP="00BB0D9C">
      <w:pPr>
        <w:widowControl/>
        <w:ind w:firstLineChars="200" w:firstLine="640"/>
        <w:jc w:val="left"/>
        <w:rPr>
          <w:rFonts w:ascii="仿宋" w:eastAsia="仿宋" w:hAnsi="仿宋" w:cs="仿宋_GB2312"/>
          <w:kern w:val="0"/>
          <w:sz w:val="32"/>
          <w:szCs w:val="32"/>
        </w:rPr>
      </w:pPr>
      <w:r w:rsidRPr="00C002E9">
        <w:rPr>
          <w:rFonts w:ascii="黑体" w:eastAsia="黑体" w:hAnsi="黑体" w:cs="仿宋_GB2312" w:hint="eastAsia"/>
          <w:bCs/>
          <w:color w:val="000000"/>
          <w:kern w:val="0"/>
          <w:sz w:val="32"/>
          <w:szCs w:val="32"/>
        </w:rPr>
        <w:t>第十三条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建设工程在使用</w:t>
      </w:r>
      <w:r w:rsidRPr="007577CB">
        <w:rPr>
          <w:rFonts w:ascii="仿宋" w:eastAsia="仿宋" w:hAnsi="仿宋" w:cs="仿宋_GB2312" w:hint="eastAsia"/>
          <w:kern w:val="0"/>
          <w:sz w:val="32"/>
          <w:szCs w:val="32"/>
        </w:rPr>
        <w:t>预拌砂浆前，施工企业和预拌砂浆企业应在监理单位见证下按实际施工工艺，结合施工制作质量样板，予以标识，并按相关规范、验收规定对样板进行粘结强度等指标检测，保存检测报告等验证资料备查。</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第十四条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工程监理单位应对预拌砂浆的使用进行监理。对不按规定使用预拌砂浆、使用质量不合格预拌砂浆、使用未经备案企业生产</w:t>
      </w:r>
      <w:r w:rsidRPr="007577CB">
        <w:rPr>
          <w:rFonts w:ascii="仿宋" w:eastAsia="仿宋" w:hAnsi="仿宋" w:cs="仿宋_GB2312" w:hint="eastAsia"/>
          <w:kern w:val="0"/>
          <w:sz w:val="32"/>
          <w:szCs w:val="32"/>
        </w:rPr>
        <w:t>的预拌砂浆的</w:t>
      </w:r>
      <w:r w:rsidRPr="007577CB">
        <w:rPr>
          <w:rFonts w:ascii="仿宋" w:eastAsia="仿宋" w:hAnsi="仿宋" w:cs="仿宋_GB2312" w:hint="eastAsia"/>
          <w:color w:val="000000"/>
          <w:kern w:val="0"/>
          <w:sz w:val="32"/>
          <w:szCs w:val="32"/>
        </w:rPr>
        <w:t>建设工程，应向施工企业发出书面整改；拒不整改的，不得签署同意文件，并及时报告市散装水泥管理办公室。</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C002E9">
        <w:rPr>
          <w:rFonts w:ascii="黑体" w:eastAsia="黑体" w:hAnsi="黑体" w:cs="仿宋_GB2312" w:hint="eastAsia"/>
          <w:bCs/>
          <w:color w:val="000000"/>
          <w:kern w:val="0"/>
          <w:sz w:val="32"/>
          <w:szCs w:val="32"/>
        </w:rPr>
        <w:t>第十五条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新建、改建、扩建预拌砂浆企业应符合本市预拌砂浆发展规划，取得市散装水泥管理办公室布点意见和环保部门审核的环评文件，并符合国土、规划等行政主管部门的相关要求。</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lastRenderedPageBreak/>
        <w:t>企业投产时应达到绿色生产要求，投产后应在规定的期限内通过环保验收。</w:t>
      </w:r>
    </w:p>
    <w:p w:rsidR="00BB0D9C" w:rsidRDefault="00BB0D9C" w:rsidP="00BB0D9C">
      <w:pPr>
        <w:widowControl/>
        <w:ind w:firstLineChars="200" w:firstLine="640"/>
        <w:jc w:val="left"/>
        <w:rPr>
          <w:rFonts w:ascii="仿宋" w:eastAsia="仿宋" w:hAnsi="仿宋" w:cs="仿宋_GB2312"/>
          <w:kern w:val="0"/>
          <w:sz w:val="32"/>
          <w:szCs w:val="32"/>
        </w:rPr>
      </w:pPr>
      <w:r w:rsidRPr="008A32AD">
        <w:rPr>
          <w:rFonts w:ascii="黑体" w:eastAsia="黑体" w:hAnsi="黑体" w:cs="仿宋_GB2312" w:hint="eastAsia"/>
          <w:bCs/>
          <w:color w:val="000000"/>
          <w:kern w:val="0"/>
          <w:sz w:val="32"/>
          <w:szCs w:val="32"/>
        </w:rPr>
        <w:t>第十六条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本市新建、改建、扩建预拌砂浆企业及进入本市销售的外地企业，</w:t>
      </w:r>
      <w:r w:rsidRPr="007577CB">
        <w:rPr>
          <w:rFonts w:ascii="仿宋" w:eastAsia="仿宋" w:hAnsi="仿宋" w:cs="仿宋_GB2312" w:hint="eastAsia"/>
          <w:kern w:val="0"/>
          <w:sz w:val="32"/>
          <w:szCs w:val="32"/>
        </w:rPr>
        <w:t>应按要求到行业协会进行备案。</w:t>
      </w:r>
    </w:p>
    <w:p w:rsidR="00BB0D9C" w:rsidRDefault="00BB0D9C" w:rsidP="00BB0D9C">
      <w:pPr>
        <w:widowControl/>
        <w:ind w:firstLineChars="200" w:firstLine="640"/>
        <w:jc w:val="left"/>
        <w:rPr>
          <w:rFonts w:ascii="仿宋" w:eastAsia="仿宋" w:hAnsi="仿宋" w:cs="仿宋_GB2312"/>
          <w:kern w:val="0"/>
          <w:sz w:val="32"/>
          <w:szCs w:val="32"/>
        </w:rPr>
      </w:pPr>
      <w:r w:rsidRPr="007577CB">
        <w:rPr>
          <w:rFonts w:ascii="仿宋" w:eastAsia="仿宋" w:hAnsi="仿宋" w:cs="仿宋_GB2312" w:hint="eastAsia"/>
          <w:kern w:val="0"/>
          <w:sz w:val="32"/>
          <w:szCs w:val="32"/>
        </w:rPr>
        <w:t>已备案的预拌砂浆企业目录及联系方式应当在网上公布。</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8A32AD">
        <w:rPr>
          <w:rFonts w:ascii="黑体" w:eastAsia="黑体" w:hAnsi="黑体" w:cs="仿宋_GB2312" w:hint="eastAsia"/>
          <w:bCs/>
          <w:color w:val="000000"/>
          <w:kern w:val="0"/>
          <w:sz w:val="32"/>
          <w:szCs w:val="32"/>
        </w:rPr>
        <w:t xml:space="preserve">第十七条 </w:t>
      </w:r>
      <w:r>
        <w:rPr>
          <w:rFonts w:ascii="黑体" w:eastAsia="黑体" w:hAnsi="黑体" w:cs="仿宋_GB2312" w:hint="eastAsia"/>
          <w:bCs/>
          <w:color w:val="000000"/>
          <w:kern w:val="0"/>
          <w:sz w:val="32"/>
          <w:szCs w:val="32"/>
        </w:rPr>
        <w:t xml:space="preserve"> </w:t>
      </w:r>
      <w:r w:rsidRPr="007577CB">
        <w:rPr>
          <w:rFonts w:ascii="仿宋" w:eastAsia="仿宋" w:hAnsi="仿宋" w:cs="仿宋_GB2312" w:hint="eastAsia"/>
          <w:kern w:val="0"/>
          <w:sz w:val="32"/>
          <w:szCs w:val="32"/>
        </w:rPr>
        <w:t>生产预拌砂浆使用的</w:t>
      </w:r>
      <w:r w:rsidRPr="007577CB">
        <w:rPr>
          <w:rFonts w:ascii="仿宋" w:eastAsia="仿宋" w:hAnsi="仿宋" w:cs="仿宋_GB2312" w:hint="eastAsia"/>
          <w:color w:val="000000"/>
          <w:kern w:val="0"/>
          <w:sz w:val="32"/>
          <w:szCs w:val="32"/>
        </w:rPr>
        <w:t>原材料实行登记管理，登记信息为产地、名称、</w:t>
      </w:r>
      <w:r w:rsidRPr="007577CB">
        <w:rPr>
          <w:rFonts w:ascii="仿宋" w:eastAsia="仿宋" w:hAnsi="仿宋" w:cs="仿宋_GB2312" w:hint="eastAsia"/>
          <w:kern w:val="0"/>
          <w:sz w:val="32"/>
          <w:szCs w:val="32"/>
        </w:rPr>
        <w:t>规格和有效的检测报告等</w:t>
      </w:r>
      <w:r w:rsidRPr="007577CB">
        <w:rPr>
          <w:rFonts w:ascii="仿宋" w:eastAsia="仿宋" w:hAnsi="仿宋" w:cs="仿宋_GB2312" w:hint="eastAsia"/>
          <w:color w:val="000000"/>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预拌砂浆企业不得使用市散装水泥管理办公室通报的不合格原材料。</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8A32AD">
        <w:rPr>
          <w:rFonts w:ascii="黑体" w:eastAsia="黑体" w:hAnsi="黑体" w:cs="仿宋_GB2312" w:hint="eastAsia"/>
          <w:bCs/>
          <w:color w:val="000000"/>
          <w:kern w:val="0"/>
          <w:sz w:val="32"/>
          <w:szCs w:val="32"/>
        </w:rPr>
        <w:t>第十八条</w:t>
      </w:r>
      <w:r>
        <w:rPr>
          <w:rFonts w:ascii="黑体" w:eastAsia="黑体" w:hAnsi="黑体" w:cs="仿宋_GB2312" w:hint="eastAsia"/>
          <w:bCs/>
          <w:color w:val="000000"/>
          <w:kern w:val="0"/>
          <w:sz w:val="32"/>
          <w:szCs w:val="32"/>
        </w:rPr>
        <w:t xml:space="preserve"> </w:t>
      </w:r>
      <w:r w:rsidRPr="007577CB">
        <w:rPr>
          <w:rFonts w:ascii="仿宋" w:eastAsia="仿宋" w:hAnsi="仿宋" w:cs="仿宋_GB2312" w:hint="eastAsia"/>
          <w:color w:val="000000"/>
          <w:kern w:val="0"/>
          <w:sz w:val="32"/>
          <w:szCs w:val="32"/>
        </w:rPr>
        <w:t xml:space="preserve"> 预拌砂浆企业应建立健全质量保证体系，按照国家、省和市有关标准及技术规范组织生产，接受有关部门依法实施的质量监督管理，并遵守以下规定：</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bCs/>
          <w:color w:val="000000"/>
          <w:kern w:val="0"/>
          <w:sz w:val="32"/>
          <w:szCs w:val="32"/>
        </w:rPr>
        <w:t>（一）</w:t>
      </w:r>
      <w:r w:rsidRPr="007577CB">
        <w:rPr>
          <w:rFonts w:ascii="仿宋" w:eastAsia="仿宋" w:hAnsi="仿宋" w:cs="仿宋_GB2312" w:hint="eastAsia"/>
          <w:color w:val="000000"/>
          <w:kern w:val="0"/>
          <w:sz w:val="32"/>
          <w:szCs w:val="32"/>
        </w:rPr>
        <w:t>场地、设施设备、试验室、人员、专业车辆等应符合国家和地方的相关规定；</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bCs/>
          <w:color w:val="000000"/>
          <w:kern w:val="0"/>
          <w:sz w:val="32"/>
          <w:szCs w:val="32"/>
        </w:rPr>
        <w:t>（二）</w:t>
      </w:r>
      <w:r w:rsidRPr="007577CB">
        <w:rPr>
          <w:rFonts w:ascii="仿宋" w:eastAsia="仿宋" w:hAnsi="仿宋" w:cs="仿宋_GB2312" w:hint="eastAsia"/>
          <w:color w:val="000000"/>
          <w:kern w:val="0"/>
          <w:sz w:val="32"/>
          <w:szCs w:val="32"/>
        </w:rPr>
        <w:t>湿拌砂浆企业应设有独立的预拌砂浆生产线，不得与混凝土混线生产，并保证按时供应；</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bCs/>
          <w:color w:val="000000"/>
          <w:kern w:val="0"/>
          <w:sz w:val="32"/>
          <w:szCs w:val="32"/>
        </w:rPr>
        <w:t>（三）</w:t>
      </w:r>
      <w:r w:rsidRPr="007577CB">
        <w:rPr>
          <w:rFonts w:ascii="仿宋" w:eastAsia="仿宋" w:hAnsi="仿宋" w:cs="仿宋_GB2312" w:hint="eastAsia"/>
          <w:color w:val="000000"/>
          <w:kern w:val="0"/>
          <w:sz w:val="32"/>
          <w:szCs w:val="32"/>
        </w:rPr>
        <w:t>预拌砂浆销售合同应按</w:t>
      </w:r>
      <w:r w:rsidRPr="007577CB">
        <w:rPr>
          <w:rFonts w:ascii="仿宋" w:eastAsia="仿宋" w:hAnsi="仿宋" w:cs="仿宋_GB2312" w:hint="eastAsia"/>
          <w:kern w:val="0"/>
          <w:sz w:val="32"/>
          <w:szCs w:val="32"/>
        </w:rPr>
        <w:t>市散装水泥管理办公室</w:t>
      </w:r>
      <w:r w:rsidRPr="007577CB">
        <w:rPr>
          <w:rFonts w:ascii="仿宋" w:eastAsia="仿宋" w:hAnsi="仿宋" w:cs="仿宋_GB2312" w:hint="eastAsia"/>
          <w:color w:val="000000"/>
          <w:kern w:val="0"/>
          <w:sz w:val="32"/>
          <w:szCs w:val="32"/>
        </w:rPr>
        <w:t>要求登记备查</w:t>
      </w:r>
      <w:r w:rsidRPr="005D4F1C">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bCs/>
          <w:color w:val="000000"/>
          <w:kern w:val="0"/>
          <w:sz w:val="32"/>
          <w:szCs w:val="32"/>
        </w:rPr>
        <w:lastRenderedPageBreak/>
        <w:t>（四）</w:t>
      </w:r>
      <w:r w:rsidRPr="007577CB">
        <w:rPr>
          <w:rFonts w:ascii="仿宋" w:eastAsia="仿宋" w:hAnsi="仿宋" w:cs="仿宋_GB2312" w:hint="eastAsia"/>
          <w:color w:val="000000"/>
          <w:kern w:val="0"/>
          <w:sz w:val="32"/>
          <w:szCs w:val="32"/>
        </w:rPr>
        <w:t>应当使用可循环使用的环保包装物或专用运输、存储设备，除</w:t>
      </w:r>
      <w:proofErr w:type="gramStart"/>
      <w:r w:rsidRPr="007577CB">
        <w:rPr>
          <w:rFonts w:ascii="仿宋" w:eastAsia="仿宋" w:hAnsi="仿宋" w:cs="仿宋_GB2312" w:hint="eastAsia"/>
          <w:color w:val="000000"/>
          <w:kern w:val="0"/>
          <w:sz w:val="32"/>
          <w:szCs w:val="32"/>
        </w:rPr>
        <w:t>特种干混砂浆</w:t>
      </w:r>
      <w:proofErr w:type="gramEnd"/>
      <w:r w:rsidRPr="007577CB">
        <w:rPr>
          <w:rFonts w:ascii="仿宋" w:eastAsia="仿宋" w:hAnsi="仿宋" w:cs="仿宋_GB2312" w:hint="eastAsia"/>
          <w:color w:val="000000"/>
          <w:kern w:val="0"/>
          <w:sz w:val="32"/>
          <w:szCs w:val="32"/>
        </w:rPr>
        <w:t>外，不得生产纸袋、编织袋包装的普通预拌砂浆产品</w:t>
      </w:r>
      <w:r w:rsidRPr="005D4F1C">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kern w:val="0"/>
          <w:sz w:val="32"/>
          <w:szCs w:val="32"/>
        </w:rPr>
      </w:pPr>
      <w:r w:rsidRPr="007577CB">
        <w:rPr>
          <w:rFonts w:ascii="仿宋" w:eastAsia="仿宋" w:hAnsi="仿宋" w:cs="仿宋_GB2312" w:hint="eastAsia"/>
          <w:kern w:val="0"/>
          <w:sz w:val="32"/>
          <w:szCs w:val="32"/>
        </w:rPr>
        <w:t>（五）应当加强预拌砂浆的生产、发放和交付过程中的计量管理，严格执行有关计量管理的规定</w:t>
      </w:r>
      <w:r w:rsidRPr="005D4F1C">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（六）预拌砂浆的生产、储存、运输、装卸、使用，应当符合质量、安全、节能、环保和市容卫生管理的相关规定。</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8A32AD">
        <w:rPr>
          <w:rFonts w:ascii="黑体" w:eastAsia="黑体" w:hAnsi="黑体" w:cs="仿宋_GB2312" w:hint="eastAsia"/>
          <w:bCs/>
          <w:color w:val="000000"/>
          <w:kern w:val="0"/>
          <w:sz w:val="32"/>
          <w:szCs w:val="32"/>
        </w:rPr>
        <w:t>第十九条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预拌砂浆企业应采用信息化管理，对生产（含原材料）、销售、运输、使用等过程进行监控，按要求</w:t>
      </w:r>
      <w:proofErr w:type="gramStart"/>
      <w:r w:rsidRPr="007577CB">
        <w:rPr>
          <w:rFonts w:ascii="仿宋" w:eastAsia="仿宋" w:hAnsi="仿宋" w:cs="仿宋_GB2312" w:hint="eastAsia"/>
          <w:color w:val="000000"/>
          <w:kern w:val="0"/>
          <w:sz w:val="32"/>
          <w:szCs w:val="32"/>
        </w:rPr>
        <w:t>接入市</w:t>
      </w:r>
      <w:proofErr w:type="gramEnd"/>
      <w:r w:rsidRPr="007577CB">
        <w:rPr>
          <w:rFonts w:ascii="仿宋" w:eastAsia="仿宋" w:hAnsi="仿宋" w:cs="仿宋_GB2312" w:hint="eastAsia"/>
          <w:color w:val="000000"/>
          <w:kern w:val="0"/>
          <w:sz w:val="32"/>
          <w:szCs w:val="32"/>
        </w:rPr>
        <w:t>预拌砂浆监管系统，接受市散装水泥管理办公室的监督。</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预拌砂浆企业应在每月10日前，向所在地</w:t>
      </w:r>
      <w:r>
        <w:rPr>
          <w:rFonts w:ascii="仿宋" w:eastAsia="仿宋" w:hAnsi="仿宋" w:cs="仿宋_GB2312" w:hint="eastAsia"/>
          <w:kern w:val="0"/>
          <w:sz w:val="32"/>
          <w:szCs w:val="32"/>
        </w:rPr>
        <w:t>区</w:t>
      </w:r>
      <w:r w:rsidRPr="007577CB">
        <w:rPr>
          <w:rFonts w:ascii="仿宋" w:eastAsia="仿宋" w:hAnsi="仿宋" w:cs="仿宋_GB2312" w:hint="eastAsia"/>
          <w:kern w:val="0"/>
          <w:sz w:val="32"/>
          <w:szCs w:val="32"/>
        </w:rPr>
        <w:t>级以上</w:t>
      </w:r>
      <w:r w:rsidRPr="007577CB">
        <w:rPr>
          <w:rFonts w:ascii="仿宋" w:eastAsia="仿宋" w:hAnsi="仿宋" w:cs="仿宋_GB2312" w:hint="eastAsia"/>
          <w:color w:val="000000"/>
          <w:kern w:val="0"/>
          <w:sz w:val="32"/>
          <w:szCs w:val="32"/>
        </w:rPr>
        <w:t>散装水泥主管机构报送有关统计报表，不得拒报、虚报、瞒报。</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8A32AD">
        <w:rPr>
          <w:rFonts w:ascii="黑体" w:eastAsia="黑体" w:hAnsi="黑体" w:cs="仿宋_GB2312" w:hint="eastAsia"/>
          <w:bCs/>
          <w:color w:val="000000"/>
          <w:kern w:val="0"/>
          <w:sz w:val="32"/>
          <w:szCs w:val="32"/>
        </w:rPr>
        <w:t>第二十条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预拌砂浆企业应依法诚信经营，不得采取不正当竞争手段进行生产</w:t>
      </w:r>
      <w:r w:rsidRPr="007577CB">
        <w:rPr>
          <w:rFonts w:ascii="仿宋" w:eastAsia="仿宋" w:hAnsi="仿宋" w:cs="仿宋_GB2312" w:hint="eastAsia"/>
          <w:kern w:val="0"/>
          <w:sz w:val="32"/>
          <w:szCs w:val="32"/>
        </w:rPr>
        <w:t>经营</w:t>
      </w:r>
      <w:r w:rsidRPr="007577CB">
        <w:rPr>
          <w:rFonts w:ascii="仿宋" w:eastAsia="仿宋" w:hAnsi="仿宋" w:cs="仿宋_GB2312" w:hint="eastAsia"/>
          <w:color w:val="000000"/>
          <w:kern w:val="0"/>
          <w:sz w:val="32"/>
          <w:szCs w:val="32"/>
        </w:rPr>
        <w:t>活动。</w:t>
      </w:r>
    </w:p>
    <w:p w:rsidR="00BB0D9C" w:rsidRDefault="00BB0D9C" w:rsidP="00BB0D9C">
      <w:pPr>
        <w:widowControl/>
        <w:ind w:firstLineChars="200" w:firstLine="640"/>
        <w:jc w:val="left"/>
        <w:rPr>
          <w:rFonts w:ascii="仿宋" w:eastAsia="仿宋" w:hAnsi="仿宋" w:cs="仿宋_GB2312"/>
          <w:kern w:val="0"/>
          <w:sz w:val="32"/>
          <w:szCs w:val="32"/>
        </w:rPr>
      </w:pPr>
      <w:r w:rsidRPr="008A32AD">
        <w:rPr>
          <w:rFonts w:ascii="黑体" w:eastAsia="黑体" w:hAnsi="黑体" w:cs="仿宋_GB2312" w:hint="eastAsia"/>
          <w:bCs/>
          <w:color w:val="000000"/>
          <w:kern w:val="0"/>
          <w:sz w:val="32"/>
          <w:szCs w:val="32"/>
        </w:rPr>
        <w:t>第二十一条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预拌砂浆企业应向施工企业提供产品合格证书、检测报告、供货单，并加强售后服务，</w:t>
      </w:r>
      <w:r w:rsidRPr="007577CB">
        <w:rPr>
          <w:rFonts w:ascii="仿宋" w:eastAsia="仿宋" w:hAnsi="仿宋" w:cs="仿宋_GB2312" w:hint="eastAsia"/>
          <w:kern w:val="0"/>
          <w:sz w:val="32"/>
          <w:szCs w:val="32"/>
        </w:rPr>
        <w:t>提供产品施工操作指引，派出技术人员对施工人员进行技术指导。</w:t>
      </w:r>
    </w:p>
    <w:p w:rsidR="00BB0D9C" w:rsidRDefault="00BB0D9C" w:rsidP="00BB0D9C">
      <w:pPr>
        <w:widowControl/>
        <w:ind w:firstLineChars="200" w:firstLine="640"/>
        <w:jc w:val="left"/>
        <w:rPr>
          <w:rFonts w:ascii="仿宋" w:eastAsia="仿宋" w:hAnsi="仿宋" w:cs="仿宋_GB2312"/>
          <w:kern w:val="0"/>
          <w:sz w:val="32"/>
          <w:szCs w:val="32"/>
        </w:rPr>
      </w:pPr>
      <w:r w:rsidRPr="007577CB">
        <w:rPr>
          <w:rFonts w:ascii="仿宋" w:eastAsia="仿宋" w:hAnsi="仿宋" w:cs="仿宋_GB2312" w:hint="eastAsia"/>
          <w:color w:val="000000"/>
          <w:kern w:val="0"/>
          <w:sz w:val="32"/>
          <w:szCs w:val="32"/>
        </w:rPr>
        <w:t>预拌砂浆出厂合格证、检验报告应在该批次预拌砂浆强度检验完成后5日内</w:t>
      </w:r>
      <w:proofErr w:type="gramStart"/>
      <w:r w:rsidRPr="007577CB">
        <w:rPr>
          <w:rFonts w:ascii="仿宋" w:eastAsia="仿宋" w:hAnsi="仿宋" w:cs="仿宋_GB2312" w:hint="eastAsia"/>
          <w:color w:val="000000"/>
          <w:kern w:val="0"/>
          <w:sz w:val="32"/>
          <w:szCs w:val="32"/>
        </w:rPr>
        <w:t>送施工</w:t>
      </w:r>
      <w:proofErr w:type="gramEnd"/>
      <w:r w:rsidRPr="007577CB">
        <w:rPr>
          <w:rFonts w:ascii="仿宋" w:eastAsia="仿宋" w:hAnsi="仿宋" w:cs="仿宋_GB2312" w:hint="eastAsia"/>
          <w:color w:val="000000"/>
          <w:kern w:val="0"/>
          <w:sz w:val="32"/>
          <w:szCs w:val="32"/>
        </w:rPr>
        <w:t>企业；</w:t>
      </w:r>
      <w:r w:rsidRPr="007577CB">
        <w:rPr>
          <w:rFonts w:ascii="仿宋" w:eastAsia="仿宋" w:hAnsi="仿宋" w:cs="仿宋_GB2312" w:hint="eastAsia"/>
          <w:kern w:val="0"/>
          <w:sz w:val="32"/>
          <w:szCs w:val="32"/>
        </w:rPr>
        <w:t>供货单随车同时送到工地，作为交货验收的依据之一。</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lastRenderedPageBreak/>
        <w:t>施工企业应主动向预拌砂浆企业索取上述文件，并按相应的施工技术规程进行施工。</w:t>
      </w:r>
    </w:p>
    <w:p w:rsidR="00BB0D9C" w:rsidRDefault="00BB0D9C" w:rsidP="00BB0D9C">
      <w:pPr>
        <w:widowControl/>
        <w:ind w:firstLineChars="200" w:firstLine="640"/>
        <w:jc w:val="left"/>
        <w:rPr>
          <w:rFonts w:ascii="仿宋" w:eastAsia="仿宋" w:hAnsi="仿宋" w:cs="仿宋_GB2312"/>
          <w:kern w:val="0"/>
          <w:sz w:val="32"/>
          <w:szCs w:val="32"/>
        </w:rPr>
      </w:pPr>
      <w:r w:rsidRPr="008A32AD">
        <w:rPr>
          <w:rFonts w:ascii="黑体" w:eastAsia="黑体" w:hAnsi="黑体" w:cs="仿宋_GB2312" w:hint="eastAsia"/>
          <w:bCs/>
          <w:color w:val="000000"/>
          <w:kern w:val="0"/>
          <w:sz w:val="32"/>
          <w:szCs w:val="32"/>
        </w:rPr>
        <w:t>第二十二条</w:t>
      </w:r>
      <w:r w:rsidRPr="007577CB">
        <w:rPr>
          <w:rFonts w:ascii="仿宋" w:eastAsia="仿宋" w:hAnsi="仿宋" w:cs="仿宋_GB2312" w:hint="eastAsia"/>
          <w:color w:val="000000"/>
          <w:kern w:val="0"/>
          <w:sz w:val="32"/>
          <w:szCs w:val="32"/>
        </w:rPr>
        <w:t xml:space="preserve"> </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kern w:val="0"/>
          <w:sz w:val="32"/>
          <w:szCs w:val="32"/>
        </w:rPr>
        <w:t>违反本规定有下列情形之一的，</w:t>
      </w:r>
      <w:r w:rsidRPr="007577CB">
        <w:rPr>
          <w:rFonts w:ascii="仿宋" w:eastAsia="仿宋" w:hAnsi="仿宋" w:cs="仿宋_GB2312" w:hint="eastAsia"/>
          <w:color w:val="000000"/>
          <w:kern w:val="0"/>
          <w:sz w:val="32"/>
          <w:szCs w:val="32"/>
        </w:rPr>
        <w:t>市散装水泥管理办公室</w:t>
      </w:r>
      <w:r w:rsidRPr="007577CB">
        <w:rPr>
          <w:rFonts w:ascii="仿宋" w:eastAsia="仿宋" w:hAnsi="仿宋" w:cs="仿宋_GB2312" w:hint="eastAsia"/>
          <w:kern w:val="0"/>
          <w:sz w:val="32"/>
          <w:szCs w:val="32"/>
        </w:rPr>
        <w:t>按照下列规定处理：</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（一）设计单位违反第十条规定、施工图设计文件审查机构违反第十一条规定的，责令改正，通报批评，记录不良行为</w:t>
      </w:r>
      <w:r w:rsidRPr="009914F2">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（二）施工企业不按规定使用、</w:t>
      </w:r>
      <w:r w:rsidRPr="007577CB">
        <w:rPr>
          <w:rFonts w:ascii="仿宋" w:eastAsia="仿宋" w:hAnsi="仿宋" w:cs="仿宋_GB2312" w:hint="eastAsia"/>
          <w:kern w:val="0"/>
          <w:sz w:val="32"/>
          <w:szCs w:val="32"/>
        </w:rPr>
        <w:t>使用质量不合格或未备案预拌砂浆的</w:t>
      </w:r>
      <w:r w:rsidRPr="007577CB">
        <w:rPr>
          <w:rFonts w:ascii="仿宋" w:eastAsia="仿宋" w:hAnsi="仿宋" w:cs="仿宋_GB2312" w:hint="eastAsia"/>
          <w:color w:val="000000"/>
          <w:kern w:val="0"/>
          <w:sz w:val="32"/>
          <w:szCs w:val="32"/>
        </w:rPr>
        <w:t>，责令改正，通报批评，记录不良行为</w:t>
      </w:r>
      <w:r w:rsidRPr="009914F2">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（三）监理单位未履行第十</w:t>
      </w:r>
      <w:r w:rsidRPr="007577CB">
        <w:rPr>
          <w:rFonts w:ascii="仿宋" w:eastAsia="仿宋" w:hAnsi="仿宋" w:cs="仿宋_GB2312" w:hint="eastAsia"/>
          <w:kern w:val="0"/>
          <w:sz w:val="32"/>
          <w:szCs w:val="32"/>
        </w:rPr>
        <w:t>四</w:t>
      </w:r>
      <w:r w:rsidRPr="007577CB">
        <w:rPr>
          <w:rFonts w:ascii="仿宋" w:eastAsia="仿宋" w:hAnsi="仿宋" w:cs="仿宋_GB2312" w:hint="eastAsia"/>
          <w:color w:val="000000"/>
          <w:kern w:val="0"/>
          <w:sz w:val="32"/>
          <w:szCs w:val="32"/>
        </w:rPr>
        <w:t>条职责的，责令改正,通报批评，记录不良行为</w:t>
      </w:r>
      <w:r>
        <w:rPr>
          <w:rFonts w:ascii="仿宋" w:eastAsia="仿宋" w:hAnsi="仿宋" w:cs="仿宋_GB2312" w:hint="eastAsia"/>
          <w:color w:val="000000"/>
          <w:kern w:val="0"/>
          <w:sz w:val="32"/>
          <w:szCs w:val="32"/>
        </w:rPr>
        <w:t>；</w:t>
      </w:r>
    </w:p>
    <w:p w:rsidR="00BB0D9C" w:rsidRDefault="00BB0D9C" w:rsidP="00BB0D9C">
      <w:pPr>
        <w:widowControl/>
        <w:ind w:firstLineChars="200" w:firstLine="640"/>
        <w:jc w:val="left"/>
        <w:rPr>
          <w:rFonts w:ascii="仿宋" w:eastAsia="仿宋" w:hAnsi="仿宋" w:cs="仿宋_GB2312"/>
          <w:kern w:val="0"/>
          <w:sz w:val="32"/>
          <w:szCs w:val="32"/>
        </w:rPr>
      </w:pPr>
      <w:r w:rsidRPr="007577CB">
        <w:rPr>
          <w:rFonts w:ascii="仿宋" w:eastAsia="仿宋" w:hAnsi="仿宋" w:cs="仿宋_GB2312" w:hint="eastAsia"/>
          <w:color w:val="000000"/>
          <w:kern w:val="0"/>
          <w:sz w:val="32"/>
          <w:szCs w:val="32"/>
        </w:rPr>
        <w:t>（四）发现</w:t>
      </w:r>
      <w:r w:rsidRPr="007577CB">
        <w:rPr>
          <w:rFonts w:ascii="仿宋" w:eastAsia="仿宋" w:hAnsi="仿宋" w:cs="仿宋_GB2312" w:hint="eastAsia"/>
          <w:kern w:val="0"/>
          <w:sz w:val="32"/>
          <w:szCs w:val="32"/>
        </w:rPr>
        <w:t>建设工程未按规定使用预拌砂浆的，组织对工程项目砂浆质量进行检测，检测合格进行诚信扣分、行政处罚后，方可办理竣工验收备案</w:t>
      </w:r>
      <w:r>
        <w:rPr>
          <w:rFonts w:ascii="仿宋" w:eastAsia="仿宋" w:hAnsi="仿宋" w:cs="仿宋_GB2312" w:hint="eastAsia"/>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（五）预拌砂浆企业未按要求备案的，按《广东省促进散装水泥发展和应用规定》第二十八条规定处理</w:t>
      </w:r>
      <w:r>
        <w:rPr>
          <w:rFonts w:ascii="仿宋" w:eastAsia="仿宋" w:hAnsi="仿宋" w:cs="仿宋_GB2312" w:hint="eastAsia"/>
          <w:color w:val="000000"/>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（六）预拌砂浆企业未按规定向所在地县级以上散装水泥主管机构报送有关统计资料的，责令改正，记录不良行为，并按《广东省促进散装水泥发展和应用规定》第三十条规定处理</w:t>
      </w:r>
      <w:r>
        <w:rPr>
          <w:rFonts w:ascii="仿宋" w:eastAsia="仿宋" w:hAnsi="仿宋" w:cs="仿宋_GB2312" w:hint="eastAsia"/>
          <w:color w:val="000000"/>
          <w:kern w:val="0"/>
          <w:sz w:val="32"/>
          <w:szCs w:val="32"/>
        </w:rPr>
        <w:t>；</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（七）预拌砂浆企业使用不合格原材料、预拌砂浆抽检不合格、因预拌砂浆质量导致建设工程质量不合格的，责令整改，</w:t>
      </w:r>
      <w:r>
        <w:rPr>
          <w:rFonts w:ascii="仿宋" w:eastAsia="仿宋" w:hAnsi="仿宋" w:cs="仿宋_GB2312" w:hint="eastAsia"/>
          <w:color w:val="000000"/>
          <w:kern w:val="0"/>
          <w:sz w:val="32"/>
          <w:szCs w:val="32"/>
        </w:rPr>
        <w:t>整</w:t>
      </w:r>
      <w:r>
        <w:rPr>
          <w:rFonts w:ascii="仿宋" w:eastAsia="仿宋" w:hAnsi="仿宋" w:cs="仿宋_GB2312" w:hint="eastAsia"/>
          <w:color w:val="000000"/>
          <w:kern w:val="0"/>
          <w:sz w:val="32"/>
          <w:szCs w:val="32"/>
        </w:rPr>
        <w:lastRenderedPageBreak/>
        <w:t>改期间依法</w:t>
      </w:r>
      <w:r w:rsidRPr="007577CB">
        <w:rPr>
          <w:rFonts w:ascii="仿宋" w:eastAsia="仿宋" w:hAnsi="仿宋" w:cs="仿宋_GB2312" w:hint="eastAsia"/>
          <w:color w:val="000000"/>
          <w:kern w:val="0"/>
          <w:sz w:val="32"/>
          <w:szCs w:val="32"/>
        </w:rPr>
        <w:t>暂停供应预拌砂浆用于工程建设，并进行通报批评，记录不良行为；</w:t>
      </w:r>
      <w:r>
        <w:rPr>
          <w:rFonts w:ascii="仿宋" w:eastAsia="仿宋" w:hAnsi="仿宋" w:cs="仿宋_GB2312" w:hint="eastAsia"/>
          <w:color w:val="000000"/>
          <w:kern w:val="0"/>
          <w:sz w:val="32"/>
          <w:szCs w:val="32"/>
        </w:rPr>
        <w:t>对有严重不良行为的，列入黑名单，并向社会公布。</w:t>
      </w:r>
    </w:p>
    <w:p w:rsidR="00BB0D9C" w:rsidRDefault="00BB0D9C" w:rsidP="00BB0D9C">
      <w:pPr>
        <w:widowControl/>
        <w:ind w:firstLineChars="200" w:firstLine="640"/>
        <w:jc w:val="left"/>
        <w:rPr>
          <w:rFonts w:ascii="仿宋" w:eastAsia="仿宋" w:hAnsi="仿宋" w:cs="仿宋_GB2312"/>
          <w:kern w:val="0"/>
          <w:sz w:val="32"/>
          <w:szCs w:val="32"/>
        </w:rPr>
      </w:pPr>
      <w:r w:rsidRPr="008A32AD">
        <w:rPr>
          <w:rFonts w:ascii="黑体" w:eastAsia="黑体" w:hAnsi="黑体" w:cs="仿宋_GB2312" w:hint="eastAsia"/>
          <w:bCs/>
          <w:color w:val="000000"/>
          <w:kern w:val="0"/>
          <w:sz w:val="32"/>
          <w:szCs w:val="32"/>
        </w:rPr>
        <w:t>第二十三条</w:t>
      </w:r>
      <w:r>
        <w:rPr>
          <w:rFonts w:ascii="仿宋" w:eastAsia="仿宋" w:hAnsi="仿宋" w:cs="仿宋_GB2312" w:hint="eastAsia"/>
          <w:color w:val="000000"/>
          <w:kern w:val="0"/>
          <w:sz w:val="32"/>
          <w:szCs w:val="32"/>
        </w:rPr>
        <w:t xml:space="preserve">  </w:t>
      </w:r>
      <w:r w:rsidRPr="007577CB">
        <w:rPr>
          <w:rFonts w:ascii="仿宋" w:eastAsia="仿宋" w:hAnsi="仿宋" w:cs="仿宋_GB2312" w:hint="eastAsia"/>
          <w:color w:val="000000"/>
          <w:kern w:val="0"/>
          <w:sz w:val="32"/>
          <w:szCs w:val="32"/>
        </w:rPr>
        <w:t>各级散装水泥主管机构工作人员在预拌砂浆行政管理工作中玩忽职守、滥用职权、徇私舞弊，</w:t>
      </w:r>
      <w:r w:rsidRPr="007577CB">
        <w:rPr>
          <w:rFonts w:ascii="仿宋" w:eastAsia="仿宋" w:hAnsi="仿宋" w:cs="仿宋_GB2312" w:hint="eastAsia"/>
          <w:kern w:val="0"/>
          <w:sz w:val="32"/>
          <w:szCs w:val="32"/>
        </w:rPr>
        <w:t>构成犯罪的，依法追究刑事责任，尚不构成犯罪的，依法给予行政处分。</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8A32AD">
        <w:rPr>
          <w:rFonts w:ascii="黑体" w:eastAsia="黑体" w:hAnsi="黑体" w:cs="仿宋_GB2312" w:hint="eastAsia"/>
          <w:bCs/>
          <w:color w:val="000000"/>
          <w:kern w:val="0"/>
          <w:sz w:val="32"/>
          <w:szCs w:val="32"/>
        </w:rPr>
        <w:t>第二十四条</w:t>
      </w:r>
      <w:r>
        <w:rPr>
          <w:rFonts w:ascii="黑体" w:eastAsia="黑体" w:hAnsi="黑体" w:cs="仿宋_GB2312" w:hint="eastAsia"/>
          <w:bCs/>
          <w:color w:val="000000"/>
          <w:kern w:val="0"/>
          <w:sz w:val="32"/>
          <w:szCs w:val="32"/>
        </w:rPr>
        <w:t xml:space="preserve"> </w:t>
      </w:r>
      <w:r w:rsidRPr="007577CB">
        <w:rPr>
          <w:rFonts w:ascii="仿宋" w:eastAsia="仿宋" w:hAnsi="仿宋" w:cs="仿宋_GB2312" w:hint="eastAsia"/>
          <w:color w:val="000000"/>
          <w:kern w:val="0"/>
          <w:sz w:val="32"/>
          <w:szCs w:val="32"/>
        </w:rPr>
        <w:t xml:space="preserve"> 本规定下列用语含义为：</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（一）预拌砂浆是指由专业生产厂生产</w:t>
      </w:r>
      <w:proofErr w:type="gramStart"/>
      <w:r w:rsidRPr="007577CB">
        <w:rPr>
          <w:rFonts w:ascii="仿宋" w:eastAsia="仿宋" w:hAnsi="仿宋" w:cs="仿宋_GB2312" w:hint="eastAsia"/>
          <w:color w:val="000000"/>
          <w:kern w:val="0"/>
          <w:sz w:val="32"/>
          <w:szCs w:val="32"/>
        </w:rPr>
        <w:t>的干混砂浆</w:t>
      </w:r>
      <w:proofErr w:type="gramEnd"/>
      <w:r w:rsidRPr="007577CB">
        <w:rPr>
          <w:rFonts w:ascii="仿宋" w:eastAsia="仿宋" w:hAnsi="仿宋" w:cs="仿宋_GB2312" w:hint="eastAsia"/>
          <w:color w:val="000000"/>
          <w:kern w:val="0"/>
          <w:sz w:val="32"/>
          <w:szCs w:val="32"/>
        </w:rPr>
        <w:t>或湿拌砂浆。</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（二）</w:t>
      </w:r>
      <w:proofErr w:type="gramStart"/>
      <w:r w:rsidRPr="007577CB">
        <w:rPr>
          <w:rFonts w:ascii="仿宋" w:eastAsia="仿宋" w:hAnsi="仿宋" w:cs="仿宋_GB2312" w:hint="eastAsia"/>
          <w:color w:val="000000"/>
          <w:kern w:val="0"/>
          <w:sz w:val="32"/>
          <w:szCs w:val="32"/>
        </w:rPr>
        <w:t>干混砂浆</w:t>
      </w:r>
      <w:proofErr w:type="gramEnd"/>
      <w:r w:rsidRPr="007577CB">
        <w:rPr>
          <w:rFonts w:ascii="仿宋" w:eastAsia="仿宋" w:hAnsi="仿宋" w:cs="仿宋_GB2312" w:hint="eastAsia"/>
          <w:color w:val="000000"/>
          <w:kern w:val="0"/>
          <w:sz w:val="32"/>
          <w:szCs w:val="32"/>
        </w:rPr>
        <w:t>是指经干燥筛分处理的集料与水泥以及根据性能确定的各种组分，按一定比例在专业生产厂经计量、混合而成的混合物，在使用地点按规定比例加水或配套组分拌合使用。</w:t>
      </w:r>
      <w:proofErr w:type="gramStart"/>
      <w:r w:rsidRPr="007577CB">
        <w:rPr>
          <w:rFonts w:ascii="仿宋" w:eastAsia="仿宋" w:hAnsi="仿宋" w:cs="仿宋_GB2312" w:hint="eastAsia"/>
          <w:color w:val="000000"/>
          <w:kern w:val="0"/>
          <w:sz w:val="32"/>
          <w:szCs w:val="32"/>
        </w:rPr>
        <w:t>干混砂浆</w:t>
      </w:r>
      <w:proofErr w:type="gramEnd"/>
      <w:r w:rsidRPr="007577CB">
        <w:rPr>
          <w:rFonts w:ascii="仿宋" w:eastAsia="仿宋" w:hAnsi="仿宋" w:cs="仿宋_GB2312" w:hint="eastAsia"/>
          <w:color w:val="000000"/>
          <w:kern w:val="0"/>
          <w:sz w:val="32"/>
          <w:szCs w:val="32"/>
        </w:rPr>
        <w:t>也称为干拌砂浆。</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（三）</w:t>
      </w:r>
      <w:proofErr w:type="gramStart"/>
      <w:r w:rsidRPr="007577CB">
        <w:rPr>
          <w:rFonts w:ascii="仿宋" w:eastAsia="仿宋" w:hAnsi="仿宋" w:cs="仿宋_GB2312" w:hint="eastAsia"/>
          <w:kern w:val="0"/>
          <w:sz w:val="32"/>
          <w:szCs w:val="32"/>
        </w:rPr>
        <w:t>干混砂浆</w:t>
      </w:r>
      <w:proofErr w:type="gramEnd"/>
      <w:r w:rsidRPr="007577CB">
        <w:rPr>
          <w:rFonts w:ascii="仿宋" w:eastAsia="仿宋" w:hAnsi="仿宋" w:cs="仿宋_GB2312" w:hint="eastAsia"/>
          <w:kern w:val="0"/>
          <w:sz w:val="32"/>
          <w:szCs w:val="32"/>
        </w:rPr>
        <w:t>按用途划分为</w:t>
      </w:r>
      <w:proofErr w:type="gramStart"/>
      <w:r w:rsidRPr="007577CB">
        <w:rPr>
          <w:rFonts w:ascii="仿宋" w:eastAsia="仿宋" w:hAnsi="仿宋" w:cs="仿宋_GB2312" w:hint="eastAsia"/>
          <w:kern w:val="0"/>
          <w:sz w:val="32"/>
          <w:szCs w:val="32"/>
        </w:rPr>
        <w:t>普通干混砂浆</w:t>
      </w:r>
      <w:proofErr w:type="gramEnd"/>
      <w:r w:rsidRPr="007577CB">
        <w:rPr>
          <w:rFonts w:ascii="仿宋" w:eastAsia="仿宋" w:hAnsi="仿宋" w:cs="仿宋_GB2312" w:hint="eastAsia"/>
          <w:kern w:val="0"/>
          <w:sz w:val="32"/>
          <w:szCs w:val="32"/>
        </w:rPr>
        <w:t>和</w:t>
      </w:r>
      <w:proofErr w:type="gramStart"/>
      <w:r w:rsidRPr="007577CB">
        <w:rPr>
          <w:rFonts w:ascii="仿宋" w:eastAsia="仿宋" w:hAnsi="仿宋" w:cs="仿宋_GB2312" w:hint="eastAsia"/>
          <w:kern w:val="0"/>
          <w:sz w:val="32"/>
          <w:szCs w:val="32"/>
        </w:rPr>
        <w:t>特种干混砂浆</w:t>
      </w:r>
      <w:proofErr w:type="gramEnd"/>
      <w:r w:rsidRPr="007577CB">
        <w:rPr>
          <w:rFonts w:ascii="仿宋" w:eastAsia="仿宋" w:hAnsi="仿宋" w:cs="仿宋_GB2312" w:hint="eastAsia"/>
          <w:kern w:val="0"/>
          <w:sz w:val="32"/>
          <w:szCs w:val="32"/>
        </w:rPr>
        <w:t>。</w:t>
      </w:r>
      <w:proofErr w:type="gramStart"/>
      <w:r w:rsidRPr="007577CB">
        <w:rPr>
          <w:rFonts w:ascii="仿宋" w:eastAsia="仿宋" w:hAnsi="仿宋" w:cs="仿宋_GB2312" w:hint="eastAsia"/>
          <w:color w:val="000000"/>
          <w:kern w:val="0"/>
          <w:sz w:val="32"/>
          <w:szCs w:val="32"/>
        </w:rPr>
        <w:t>普通干混砂浆包括干混砌筑</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干混抹灰</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干混地面</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干混普通</w:t>
      </w:r>
      <w:proofErr w:type="gramEnd"/>
      <w:r w:rsidRPr="007577CB">
        <w:rPr>
          <w:rFonts w:ascii="仿宋" w:eastAsia="仿宋" w:hAnsi="仿宋" w:cs="仿宋_GB2312" w:hint="eastAsia"/>
          <w:color w:val="000000"/>
          <w:kern w:val="0"/>
          <w:sz w:val="32"/>
          <w:szCs w:val="32"/>
        </w:rPr>
        <w:t>防水砂浆四个品类；</w:t>
      </w:r>
      <w:proofErr w:type="gramStart"/>
      <w:r w:rsidRPr="007577CB">
        <w:rPr>
          <w:rFonts w:ascii="仿宋" w:eastAsia="仿宋" w:hAnsi="仿宋" w:cs="仿宋_GB2312" w:hint="eastAsia"/>
          <w:color w:val="000000"/>
          <w:kern w:val="0"/>
          <w:sz w:val="32"/>
          <w:szCs w:val="32"/>
        </w:rPr>
        <w:t>特种干混砂浆包括干混陶瓷</w:t>
      </w:r>
      <w:proofErr w:type="gramEnd"/>
      <w:r w:rsidRPr="007577CB">
        <w:rPr>
          <w:rFonts w:ascii="仿宋" w:eastAsia="仿宋" w:hAnsi="仿宋" w:cs="仿宋_GB2312" w:hint="eastAsia"/>
          <w:color w:val="000000"/>
          <w:kern w:val="0"/>
          <w:sz w:val="32"/>
          <w:szCs w:val="32"/>
        </w:rPr>
        <w:t>砖粘结砂浆、</w:t>
      </w:r>
      <w:proofErr w:type="gramStart"/>
      <w:r w:rsidRPr="007577CB">
        <w:rPr>
          <w:rFonts w:ascii="仿宋" w:eastAsia="仿宋" w:hAnsi="仿宋" w:cs="仿宋_GB2312" w:hint="eastAsia"/>
          <w:color w:val="000000"/>
          <w:kern w:val="0"/>
          <w:sz w:val="32"/>
          <w:szCs w:val="32"/>
        </w:rPr>
        <w:t>干混界面</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干混保温板</w:t>
      </w:r>
      <w:proofErr w:type="gramEnd"/>
      <w:r w:rsidRPr="007577CB">
        <w:rPr>
          <w:rFonts w:ascii="仿宋" w:eastAsia="仿宋" w:hAnsi="仿宋" w:cs="仿宋_GB2312" w:hint="eastAsia"/>
          <w:color w:val="000000"/>
          <w:kern w:val="0"/>
          <w:sz w:val="32"/>
          <w:szCs w:val="32"/>
        </w:rPr>
        <w:t>粘结砂浆、</w:t>
      </w:r>
      <w:proofErr w:type="gramStart"/>
      <w:r w:rsidRPr="007577CB">
        <w:rPr>
          <w:rFonts w:ascii="仿宋" w:eastAsia="仿宋" w:hAnsi="仿宋" w:cs="仿宋_GB2312" w:hint="eastAsia"/>
          <w:color w:val="000000"/>
          <w:kern w:val="0"/>
          <w:sz w:val="32"/>
          <w:szCs w:val="32"/>
        </w:rPr>
        <w:t>干混保温板</w:t>
      </w:r>
      <w:proofErr w:type="gramEnd"/>
      <w:r w:rsidRPr="007577CB">
        <w:rPr>
          <w:rFonts w:ascii="仿宋" w:eastAsia="仿宋" w:hAnsi="仿宋" w:cs="仿宋_GB2312" w:hint="eastAsia"/>
          <w:color w:val="000000"/>
          <w:kern w:val="0"/>
          <w:sz w:val="32"/>
          <w:szCs w:val="32"/>
        </w:rPr>
        <w:t>抹面砂浆、</w:t>
      </w:r>
      <w:proofErr w:type="gramStart"/>
      <w:r w:rsidRPr="007577CB">
        <w:rPr>
          <w:rFonts w:ascii="仿宋" w:eastAsia="仿宋" w:hAnsi="仿宋" w:cs="仿宋_GB2312" w:hint="eastAsia"/>
          <w:color w:val="000000"/>
          <w:kern w:val="0"/>
          <w:sz w:val="32"/>
          <w:szCs w:val="32"/>
        </w:rPr>
        <w:t>干混聚合物</w:t>
      </w:r>
      <w:proofErr w:type="gramEnd"/>
      <w:r w:rsidRPr="007577CB">
        <w:rPr>
          <w:rFonts w:ascii="仿宋" w:eastAsia="仿宋" w:hAnsi="仿宋" w:cs="仿宋_GB2312" w:hint="eastAsia"/>
          <w:color w:val="000000"/>
          <w:kern w:val="0"/>
          <w:sz w:val="32"/>
          <w:szCs w:val="32"/>
        </w:rPr>
        <w:t>水泥防水砂浆、</w:t>
      </w:r>
      <w:proofErr w:type="gramStart"/>
      <w:r w:rsidRPr="007577CB">
        <w:rPr>
          <w:rFonts w:ascii="仿宋" w:eastAsia="仿宋" w:hAnsi="仿宋" w:cs="仿宋_GB2312" w:hint="eastAsia"/>
          <w:color w:val="000000"/>
          <w:kern w:val="0"/>
          <w:sz w:val="32"/>
          <w:szCs w:val="32"/>
        </w:rPr>
        <w:t>干混自流平</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干混耐磨</w:t>
      </w:r>
      <w:proofErr w:type="gramEnd"/>
      <w:r w:rsidRPr="007577CB">
        <w:rPr>
          <w:rFonts w:ascii="仿宋" w:eastAsia="仿宋" w:hAnsi="仿宋" w:cs="仿宋_GB2312" w:hint="eastAsia"/>
          <w:color w:val="000000"/>
          <w:kern w:val="0"/>
          <w:sz w:val="32"/>
          <w:szCs w:val="32"/>
        </w:rPr>
        <w:t>地坪砂浆、</w:t>
      </w:r>
      <w:proofErr w:type="gramStart"/>
      <w:r w:rsidRPr="007577CB">
        <w:rPr>
          <w:rFonts w:ascii="仿宋" w:eastAsia="仿宋" w:hAnsi="仿宋" w:cs="仿宋_GB2312" w:hint="eastAsia"/>
          <w:color w:val="000000"/>
          <w:kern w:val="0"/>
          <w:sz w:val="32"/>
          <w:szCs w:val="32"/>
        </w:rPr>
        <w:t>干混饰面</w:t>
      </w:r>
      <w:proofErr w:type="gramEnd"/>
      <w:r w:rsidRPr="007577CB">
        <w:rPr>
          <w:rFonts w:ascii="仿宋" w:eastAsia="仿宋" w:hAnsi="仿宋" w:cs="仿宋_GB2312" w:hint="eastAsia"/>
          <w:color w:val="000000"/>
          <w:kern w:val="0"/>
          <w:sz w:val="32"/>
          <w:szCs w:val="32"/>
        </w:rPr>
        <w:t>砂浆、</w:t>
      </w:r>
      <w:proofErr w:type="gramStart"/>
      <w:r w:rsidRPr="007577CB">
        <w:rPr>
          <w:rFonts w:ascii="仿宋" w:eastAsia="仿宋" w:hAnsi="仿宋" w:cs="仿宋_GB2312" w:hint="eastAsia"/>
          <w:color w:val="000000"/>
          <w:kern w:val="0"/>
          <w:sz w:val="32"/>
          <w:szCs w:val="32"/>
        </w:rPr>
        <w:t>干混无机</w:t>
      </w:r>
      <w:proofErr w:type="gramEnd"/>
      <w:r w:rsidRPr="007577CB">
        <w:rPr>
          <w:rFonts w:ascii="仿宋" w:eastAsia="仿宋" w:hAnsi="仿宋" w:cs="仿宋_GB2312" w:hint="eastAsia"/>
          <w:color w:val="000000"/>
          <w:kern w:val="0"/>
          <w:sz w:val="32"/>
          <w:szCs w:val="32"/>
        </w:rPr>
        <w:t>集料保温砂浆、</w:t>
      </w:r>
      <w:proofErr w:type="gramStart"/>
      <w:r w:rsidRPr="007577CB">
        <w:rPr>
          <w:rFonts w:ascii="仿宋" w:eastAsia="仿宋" w:hAnsi="仿宋" w:cs="仿宋_GB2312" w:hint="eastAsia"/>
          <w:color w:val="000000"/>
          <w:kern w:val="0"/>
          <w:sz w:val="32"/>
          <w:szCs w:val="32"/>
        </w:rPr>
        <w:t>干混灌浆</w:t>
      </w:r>
      <w:proofErr w:type="gramEnd"/>
      <w:r w:rsidRPr="007577CB">
        <w:rPr>
          <w:rFonts w:ascii="仿宋" w:eastAsia="仿宋" w:hAnsi="仿宋" w:cs="仿宋_GB2312" w:hint="eastAsia"/>
          <w:color w:val="000000"/>
          <w:kern w:val="0"/>
          <w:sz w:val="32"/>
          <w:szCs w:val="32"/>
        </w:rPr>
        <w:t>砂浆、陶瓷墙地砖填缝剂、建筑外墙用腻子、建筑室内用腻子等。</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lastRenderedPageBreak/>
        <w:t>（四）湿拌砂浆是指水泥、细集料、外加剂和水以及根据性能确定的各种组分，按一定比例，在专业生产厂经计量、拌制后，采用搅拌运输车运至使用地点，放入专用容器储存，并在规定时间内使用完毕的湿拌拌合物。</w:t>
      </w:r>
    </w:p>
    <w:p w:rsidR="00BB0D9C" w:rsidRDefault="00BB0D9C" w:rsidP="00BB0D9C">
      <w:pPr>
        <w:widowControl/>
        <w:ind w:firstLineChars="200" w:firstLine="640"/>
        <w:jc w:val="left"/>
        <w:rPr>
          <w:rFonts w:ascii="仿宋" w:eastAsia="仿宋" w:hAnsi="仿宋" w:cs="仿宋_GB2312"/>
          <w:kern w:val="0"/>
          <w:sz w:val="32"/>
          <w:szCs w:val="32"/>
        </w:rPr>
      </w:pPr>
      <w:r w:rsidRPr="008A32AD">
        <w:rPr>
          <w:rFonts w:ascii="黑体" w:eastAsia="黑体" w:hAnsi="黑体" w:cs="仿宋_GB2312" w:hint="eastAsia"/>
          <w:bCs/>
          <w:color w:val="000000"/>
          <w:kern w:val="0"/>
          <w:sz w:val="32"/>
          <w:szCs w:val="32"/>
        </w:rPr>
        <w:t>第二十五条</w:t>
      </w:r>
      <w:r w:rsidRPr="007577CB">
        <w:rPr>
          <w:rFonts w:ascii="仿宋" w:eastAsia="仿宋" w:hAnsi="仿宋" w:cs="仿宋_GB2312" w:hint="eastAsia"/>
          <w:color w:val="000000"/>
          <w:kern w:val="0"/>
          <w:sz w:val="32"/>
          <w:szCs w:val="32"/>
        </w:rPr>
        <w:t xml:space="preserve">  本规定自发布之日起实施，有效期5年</w:t>
      </w:r>
      <w:r>
        <w:rPr>
          <w:rFonts w:ascii="仿宋" w:eastAsia="仿宋" w:hAnsi="仿宋" w:cs="仿宋_GB2312" w:hint="eastAsia"/>
          <w:color w:val="000000"/>
          <w:kern w:val="0"/>
          <w:sz w:val="32"/>
          <w:szCs w:val="32"/>
        </w:rPr>
        <w:t>。政策法规依据变化或</w:t>
      </w:r>
      <w:r w:rsidRPr="007577CB">
        <w:rPr>
          <w:rFonts w:ascii="仿宋" w:eastAsia="仿宋" w:hAnsi="仿宋" w:cs="仿宋_GB2312" w:hint="eastAsia"/>
          <w:color w:val="000000"/>
          <w:kern w:val="0"/>
          <w:sz w:val="32"/>
          <w:szCs w:val="32"/>
        </w:rPr>
        <w:t>有效期</w:t>
      </w:r>
      <w:r>
        <w:rPr>
          <w:rFonts w:ascii="仿宋" w:eastAsia="仿宋" w:hAnsi="仿宋" w:cs="仿宋_GB2312" w:hint="eastAsia"/>
          <w:color w:val="000000"/>
          <w:kern w:val="0"/>
          <w:sz w:val="32"/>
          <w:szCs w:val="32"/>
        </w:rPr>
        <w:t>届</w:t>
      </w:r>
      <w:r w:rsidRPr="007577CB">
        <w:rPr>
          <w:rFonts w:ascii="仿宋" w:eastAsia="仿宋" w:hAnsi="仿宋" w:cs="仿宋_GB2312" w:hint="eastAsia"/>
          <w:color w:val="000000"/>
          <w:kern w:val="0"/>
          <w:sz w:val="32"/>
          <w:szCs w:val="32"/>
        </w:rPr>
        <w:t>满，根据实施情况依法评估修订。</w:t>
      </w:r>
    </w:p>
    <w:p w:rsidR="00BB0D9C" w:rsidRDefault="00BB0D9C" w:rsidP="00BB0D9C">
      <w:pPr>
        <w:widowControl/>
        <w:ind w:firstLineChars="200" w:firstLine="640"/>
        <w:jc w:val="left"/>
        <w:rPr>
          <w:rFonts w:ascii="仿宋" w:eastAsia="仿宋" w:hAnsi="仿宋" w:cs="仿宋_GB2312"/>
          <w:color w:val="000000"/>
          <w:kern w:val="0"/>
          <w:sz w:val="32"/>
          <w:szCs w:val="32"/>
        </w:rPr>
      </w:pPr>
      <w:r w:rsidRPr="007577CB">
        <w:rPr>
          <w:rFonts w:ascii="仿宋" w:eastAsia="仿宋" w:hAnsi="仿宋" w:cs="仿宋_GB2312" w:hint="eastAsia"/>
          <w:color w:val="000000"/>
          <w:kern w:val="0"/>
          <w:sz w:val="32"/>
          <w:szCs w:val="32"/>
        </w:rPr>
        <w:t>本委以往发布的有关预拌砂浆管理的规范性文件，与本规定不一致的，依照本规定执行。</w:t>
      </w:r>
    </w:p>
    <w:sectPr w:rsidR="00BB0D9C" w:rsidSect="00D33643">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7F9" w:rsidRDefault="004A17F9" w:rsidP="00BB0D9C">
      <w:r>
        <w:separator/>
      </w:r>
    </w:p>
  </w:endnote>
  <w:endnote w:type="continuationSeparator" w:id="1">
    <w:p w:rsidR="004A17F9" w:rsidRDefault="004A17F9" w:rsidP="00BB0D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7F9" w:rsidRDefault="004A17F9" w:rsidP="00BB0D9C">
      <w:r>
        <w:separator/>
      </w:r>
    </w:p>
  </w:footnote>
  <w:footnote w:type="continuationSeparator" w:id="1">
    <w:p w:rsidR="004A17F9" w:rsidRDefault="004A17F9" w:rsidP="00BB0D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4576"/>
    <w:rsid w:val="003838DF"/>
    <w:rsid w:val="004A17F9"/>
    <w:rsid w:val="005524DF"/>
    <w:rsid w:val="005A2319"/>
    <w:rsid w:val="00644540"/>
    <w:rsid w:val="00754576"/>
    <w:rsid w:val="009C5009"/>
    <w:rsid w:val="00BB0D9C"/>
    <w:rsid w:val="00D33643"/>
    <w:rsid w:val="00D60B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009"/>
    <w:pPr>
      <w:widowControl w:val="0"/>
      <w:jc w:val="both"/>
    </w:pPr>
  </w:style>
  <w:style w:type="paragraph" w:styleId="2">
    <w:name w:val="heading 2"/>
    <w:basedOn w:val="a"/>
    <w:link w:val="2Char"/>
    <w:uiPriority w:val="9"/>
    <w:qFormat/>
    <w:rsid w:val="00BB0D9C"/>
    <w:pPr>
      <w:widowControl/>
      <w:spacing w:before="100" w:beforeAutospacing="1" w:after="100" w:afterAutospacing="1"/>
      <w:jc w:val="left"/>
      <w:outlineLvl w:val="1"/>
    </w:pPr>
    <w:rPr>
      <w:rFonts w:ascii="宋体" w:eastAsia="宋体" w:hAnsi="宋体" w:cs="宋体"/>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0D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0D9C"/>
    <w:rPr>
      <w:sz w:val="18"/>
      <w:szCs w:val="18"/>
    </w:rPr>
  </w:style>
  <w:style w:type="paragraph" w:styleId="a4">
    <w:name w:val="footer"/>
    <w:basedOn w:val="a"/>
    <w:link w:val="Char0"/>
    <w:uiPriority w:val="99"/>
    <w:unhideWhenUsed/>
    <w:rsid w:val="00BB0D9C"/>
    <w:pPr>
      <w:tabs>
        <w:tab w:val="center" w:pos="4153"/>
        <w:tab w:val="right" w:pos="8306"/>
      </w:tabs>
      <w:snapToGrid w:val="0"/>
      <w:jc w:val="left"/>
    </w:pPr>
    <w:rPr>
      <w:sz w:val="18"/>
      <w:szCs w:val="18"/>
    </w:rPr>
  </w:style>
  <w:style w:type="character" w:customStyle="1" w:styleId="Char0">
    <w:name w:val="页脚 Char"/>
    <w:basedOn w:val="a0"/>
    <w:link w:val="a4"/>
    <w:uiPriority w:val="99"/>
    <w:rsid w:val="00BB0D9C"/>
    <w:rPr>
      <w:sz w:val="18"/>
      <w:szCs w:val="18"/>
    </w:rPr>
  </w:style>
  <w:style w:type="character" w:customStyle="1" w:styleId="2Char">
    <w:name w:val="标题 2 Char"/>
    <w:basedOn w:val="a0"/>
    <w:link w:val="2"/>
    <w:uiPriority w:val="9"/>
    <w:rsid w:val="00BB0D9C"/>
    <w:rPr>
      <w:rFonts w:ascii="宋体" w:eastAsia="宋体" w:hAnsi="宋体" w:cs="宋体"/>
      <w:kern w:val="0"/>
      <w:sz w:val="36"/>
      <w:szCs w:val="36"/>
    </w:rPr>
  </w:style>
</w:styles>
</file>

<file path=word/webSettings.xml><?xml version="1.0" encoding="utf-8"?>
<w:webSettings xmlns:r="http://schemas.openxmlformats.org/officeDocument/2006/relationships" xmlns:w="http://schemas.openxmlformats.org/wordprocessingml/2006/main">
  <w:divs>
    <w:div w:id="478159848">
      <w:bodyDiv w:val="1"/>
      <w:marLeft w:val="0"/>
      <w:marRight w:val="0"/>
      <w:marTop w:val="0"/>
      <w:marBottom w:val="0"/>
      <w:divBdr>
        <w:top w:val="none" w:sz="0" w:space="0" w:color="auto"/>
        <w:left w:val="none" w:sz="0" w:space="0" w:color="auto"/>
        <w:bottom w:val="none" w:sz="0" w:space="0" w:color="auto"/>
        <w:right w:val="none" w:sz="0" w:space="0" w:color="auto"/>
      </w:divBdr>
      <w:divsChild>
        <w:div w:id="7953131">
          <w:marLeft w:val="0"/>
          <w:marRight w:val="0"/>
          <w:marTop w:val="0"/>
          <w:marBottom w:val="0"/>
          <w:divBdr>
            <w:top w:val="none" w:sz="0" w:space="0" w:color="auto"/>
            <w:left w:val="none" w:sz="0" w:space="0" w:color="auto"/>
            <w:bottom w:val="none" w:sz="0" w:space="0" w:color="auto"/>
            <w:right w:val="none" w:sz="0" w:space="0" w:color="auto"/>
          </w:divBdr>
          <w:divsChild>
            <w:div w:id="1858423036">
              <w:marLeft w:val="0"/>
              <w:marRight w:val="0"/>
              <w:marTop w:val="0"/>
              <w:marBottom w:val="0"/>
              <w:divBdr>
                <w:top w:val="none" w:sz="0" w:space="0" w:color="auto"/>
                <w:left w:val="none" w:sz="0" w:space="0" w:color="auto"/>
                <w:bottom w:val="none" w:sz="0" w:space="0" w:color="auto"/>
                <w:right w:val="none" w:sz="0" w:space="0" w:color="auto"/>
              </w:divBdr>
              <w:divsChild>
                <w:div w:id="628055069">
                  <w:marLeft w:val="0"/>
                  <w:marRight w:val="0"/>
                  <w:marTop w:val="0"/>
                  <w:marBottom w:val="0"/>
                  <w:divBdr>
                    <w:top w:val="none" w:sz="0" w:space="0" w:color="auto"/>
                    <w:left w:val="none" w:sz="0" w:space="0" w:color="auto"/>
                    <w:bottom w:val="none" w:sz="0" w:space="0" w:color="auto"/>
                    <w:right w:val="none" w:sz="0" w:space="0" w:color="auto"/>
                  </w:divBdr>
                  <w:divsChild>
                    <w:div w:id="268793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676730573">
      <w:bodyDiv w:val="1"/>
      <w:marLeft w:val="0"/>
      <w:marRight w:val="0"/>
      <w:marTop w:val="0"/>
      <w:marBottom w:val="0"/>
      <w:divBdr>
        <w:top w:val="none" w:sz="0" w:space="0" w:color="auto"/>
        <w:left w:val="none" w:sz="0" w:space="0" w:color="auto"/>
        <w:bottom w:val="none" w:sz="0" w:space="0" w:color="auto"/>
        <w:right w:val="none" w:sz="0" w:space="0" w:color="auto"/>
      </w:divBdr>
      <w:divsChild>
        <w:div w:id="914585773">
          <w:marLeft w:val="0"/>
          <w:marRight w:val="0"/>
          <w:marTop w:val="0"/>
          <w:marBottom w:val="0"/>
          <w:divBdr>
            <w:top w:val="none" w:sz="0" w:space="0" w:color="auto"/>
            <w:left w:val="none" w:sz="0" w:space="0" w:color="auto"/>
            <w:bottom w:val="none" w:sz="0" w:space="0" w:color="auto"/>
            <w:right w:val="none" w:sz="0" w:space="0" w:color="auto"/>
          </w:divBdr>
          <w:divsChild>
            <w:div w:id="1478646865">
              <w:marLeft w:val="0"/>
              <w:marRight w:val="0"/>
              <w:marTop w:val="0"/>
              <w:marBottom w:val="0"/>
              <w:divBdr>
                <w:top w:val="none" w:sz="0" w:space="0" w:color="auto"/>
                <w:left w:val="none" w:sz="0" w:space="0" w:color="auto"/>
                <w:bottom w:val="none" w:sz="0" w:space="0" w:color="auto"/>
                <w:right w:val="none" w:sz="0" w:space="0" w:color="auto"/>
              </w:divBdr>
              <w:divsChild>
                <w:div w:id="1504970064">
                  <w:marLeft w:val="0"/>
                  <w:marRight w:val="0"/>
                  <w:marTop w:val="0"/>
                  <w:marBottom w:val="0"/>
                  <w:divBdr>
                    <w:top w:val="none" w:sz="0" w:space="0" w:color="auto"/>
                    <w:left w:val="none" w:sz="0" w:space="0" w:color="auto"/>
                    <w:bottom w:val="none" w:sz="0" w:space="0" w:color="auto"/>
                    <w:right w:val="none" w:sz="0" w:space="0" w:color="auto"/>
                  </w:divBdr>
                  <w:divsChild>
                    <w:div w:id="1901482649">
                      <w:marLeft w:val="0"/>
                      <w:marRight w:val="0"/>
                      <w:marTop w:val="0"/>
                      <w:marBottom w:val="0"/>
                      <w:divBdr>
                        <w:top w:val="none" w:sz="0" w:space="0" w:color="auto"/>
                        <w:left w:val="none" w:sz="0" w:space="0" w:color="auto"/>
                        <w:bottom w:val="none" w:sz="0" w:space="0" w:color="auto"/>
                        <w:right w:val="none" w:sz="0" w:space="0" w:color="auto"/>
                      </w:divBdr>
                      <w:divsChild>
                        <w:div w:id="9714438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446847511">
      <w:bodyDiv w:val="1"/>
      <w:marLeft w:val="0"/>
      <w:marRight w:val="0"/>
      <w:marTop w:val="0"/>
      <w:marBottom w:val="0"/>
      <w:divBdr>
        <w:top w:val="none" w:sz="0" w:space="0" w:color="auto"/>
        <w:left w:val="none" w:sz="0" w:space="0" w:color="auto"/>
        <w:bottom w:val="none" w:sz="0" w:space="0" w:color="auto"/>
        <w:right w:val="none" w:sz="0" w:space="0" w:color="auto"/>
      </w:divBdr>
      <w:divsChild>
        <w:div w:id="1727994190">
          <w:marLeft w:val="0"/>
          <w:marRight w:val="0"/>
          <w:marTop w:val="0"/>
          <w:marBottom w:val="0"/>
          <w:divBdr>
            <w:top w:val="none" w:sz="0" w:space="0" w:color="auto"/>
            <w:left w:val="none" w:sz="0" w:space="0" w:color="auto"/>
            <w:bottom w:val="none" w:sz="0" w:space="0" w:color="auto"/>
            <w:right w:val="none" w:sz="0" w:space="0" w:color="auto"/>
          </w:divBdr>
          <w:divsChild>
            <w:div w:id="435830357">
              <w:marLeft w:val="0"/>
              <w:marRight w:val="0"/>
              <w:marTop w:val="0"/>
              <w:marBottom w:val="0"/>
              <w:divBdr>
                <w:top w:val="none" w:sz="0" w:space="0" w:color="auto"/>
                <w:left w:val="none" w:sz="0" w:space="0" w:color="auto"/>
                <w:bottom w:val="none" w:sz="0" w:space="0" w:color="auto"/>
                <w:right w:val="none" w:sz="0" w:space="0" w:color="auto"/>
              </w:divBdr>
              <w:divsChild>
                <w:div w:id="8572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97002">
      <w:bodyDiv w:val="1"/>
      <w:marLeft w:val="0"/>
      <w:marRight w:val="0"/>
      <w:marTop w:val="0"/>
      <w:marBottom w:val="0"/>
      <w:divBdr>
        <w:top w:val="none" w:sz="0" w:space="0" w:color="auto"/>
        <w:left w:val="none" w:sz="0" w:space="0" w:color="auto"/>
        <w:bottom w:val="none" w:sz="0" w:space="0" w:color="auto"/>
        <w:right w:val="none" w:sz="0" w:space="0" w:color="auto"/>
      </w:divBdr>
      <w:divsChild>
        <w:div w:id="1642154368">
          <w:marLeft w:val="0"/>
          <w:marRight w:val="0"/>
          <w:marTop w:val="0"/>
          <w:marBottom w:val="0"/>
          <w:divBdr>
            <w:top w:val="none" w:sz="0" w:space="0" w:color="auto"/>
            <w:left w:val="none" w:sz="0" w:space="0" w:color="auto"/>
            <w:bottom w:val="none" w:sz="0" w:space="0" w:color="auto"/>
            <w:right w:val="none" w:sz="0" w:space="0" w:color="auto"/>
          </w:divBdr>
          <w:divsChild>
            <w:div w:id="714741667">
              <w:marLeft w:val="0"/>
              <w:marRight w:val="0"/>
              <w:marTop w:val="0"/>
              <w:marBottom w:val="0"/>
              <w:divBdr>
                <w:top w:val="none" w:sz="0" w:space="0" w:color="auto"/>
                <w:left w:val="none" w:sz="0" w:space="0" w:color="auto"/>
                <w:bottom w:val="none" w:sz="0" w:space="0" w:color="auto"/>
                <w:right w:val="none" w:sz="0" w:space="0" w:color="auto"/>
              </w:divBdr>
              <w:divsChild>
                <w:div w:id="1694844023">
                  <w:marLeft w:val="0"/>
                  <w:marRight w:val="0"/>
                  <w:marTop w:val="0"/>
                  <w:marBottom w:val="0"/>
                  <w:divBdr>
                    <w:top w:val="none" w:sz="0" w:space="0" w:color="auto"/>
                    <w:left w:val="none" w:sz="0" w:space="0" w:color="auto"/>
                    <w:bottom w:val="none" w:sz="0" w:space="0" w:color="auto"/>
                    <w:right w:val="none" w:sz="0" w:space="0" w:color="auto"/>
                  </w:divBdr>
                  <w:divsChild>
                    <w:div w:id="1721056123">
                      <w:marLeft w:val="0"/>
                      <w:marRight w:val="0"/>
                      <w:marTop w:val="0"/>
                      <w:marBottom w:val="0"/>
                      <w:divBdr>
                        <w:top w:val="none" w:sz="0" w:space="0" w:color="auto"/>
                        <w:left w:val="none" w:sz="0" w:space="0" w:color="auto"/>
                        <w:bottom w:val="none" w:sz="0" w:space="0" w:color="auto"/>
                        <w:right w:val="none" w:sz="0" w:space="0" w:color="auto"/>
                      </w:divBdr>
                      <w:divsChild>
                        <w:div w:id="185803474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516</Words>
  <Characters>2944</Characters>
  <Application>Microsoft Office Word</Application>
  <DocSecurity>4</DocSecurity>
  <Lines>24</Lines>
  <Paragraphs>6</Paragraphs>
  <ScaleCrop>false</ScaleCrop>
  <Company>Microsoft</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工程质量安全处11/黄志宏</dc:creator>
  <cp:lastModifiedBy>张志华</cp:lastModifiedBy>
  <cp:revision>2</cp:revision>
  <dcterms:created xsi:type="dcterms:W3CDTF">2020-07-17T08:04:00Z</dcterms:created>
  <dcterms:modified xsi:type="dcterms:W3CDTF">2020-07-17T08:04:00Z</dcterms:modified>
</cp:coreProperties>
</file>