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宋体"/>
          <w:kern w:val="0"/>
          <w:sz w:val="32"/>
          <w:szCs w:val="32"/>
        </w:rPr>
      </w:pPr>
      <w:r>
        <w:rPr>
          <w:rFonts w:hint="eastAsia" w:ascii="黑体" w:hAnsi="黑体" w:eastAsia="黑体" w:cs="宋体"/>
          <w:kern w:val="0"/>
          <w:sz w:val="32"/>
          <w:szCs w:val="32"/>
        </w:rPr>
        <w:t>附件</w:t>
      </w:r>
    </w:p>
    <w:p>
      <w:pPr>
        <w:jc w:val="center"/>
        <w:rPr>
          <w:rFonts w:ascii="方正小标宋_GBK" w:hAnsi="宋体" w:eastAsia="方正小标宋_GBK"/>
          <w:sz w:val="32"/>
          <w:szCs w:val="32"/>
        </w:rPr>
      </w:pPr>
      <w:r>
        <w:rPr>
          <w:rFonts w:hint="eastAsia" w:ascii="方正小标宋_GBK" w:hAnsi="宋体" w:eastAsia="方正小标宋_GBK" w:cs="宋体"/>
          <w:kern w:val="0"/>
          <w:sz w:val="32"/>
          <w:szCs w:val="32"/>
        </w:rPr>
        <w:t>《广州市建筑工程初步设计技术审查要点</w:t>
      </w:r>
      <w:r>
        <w:rPr>
          <w:rFonts w:hint="eastAsia" w:ascii="方正小标宋_GBK" w:hAnsi="宋体" w:eastAsia="方正小标宋_GBK"/>
          <w:sz w:val="32"/>
          <w:szCs w:val="32"/>
        </w:rPr>
        <w:t>》</w:t>
      </w:r>
      <w:r>
        <w:rPr>
          <w:rFonts w:hint="eastAsia" w:ascii="方正小标宋_GBK" w:hAnsi="宋体" w:eastAsia="方正小标宋_GBK"/>
          <w:sz w:val="32"/>
          <w:szCs w:val="32"/>
          <w:lang w:eastAsia="zh-Hans"/>
        </w:rPr>
        <w:t>征求</w:t>
      </w:r>
      <w:r>
        <w:rPr>
          <w:rFonts w:hint="eastAsia" w:ascii="方正小标宋_GBK" w:hAnsi="宋体" w:eastAsia="方正小标宋_GBK"/>
          <w:sz w:val="32"/>
          <w:szCs w:val="32"/>
        </w:rPr>
        <w:t>公众意见采纳情况表</w:t>
      </w:r>
    </w:p>
    <w:p>
      <w:pPr>
        <w:jc w:val="center"/>
        <w:rPr>
          <w:rFonts w:ascii="方正小标宋_GBK" w:hAnsi="宋体" w:eastAsia="方正小标宋_GBK"/>
          <w:sz w:val="32"/>
          <w:szCs w:val="3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945"/>
        <w:gridCol w:w="4396"/>
        <w:gridCol w:w="6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topLinePunct/>
              <w:jc w:val="center"/>
              <w:textAlignment w:val="center"/>
              <w:rPr>
                <w:rFonts w:ascii="方正小标宋_GBK" w:hAnsi="方正小标宋_GBK" w:eastAsia="方正小标宋_GBK" w:cs="方正小标宋_GBK"/>
                <w:position w:val="-6"/>
                <w:sz w:val="24"/>
                <w:highlight w:val="none"/>
              </w:rPr>
            </w:pPr>
            <w:r>
              <w:rPr>
                <w:rFonts w:hint="eastAsia" w:ascii="方正小标宋_GBK" w:hAnsi="方正小标宋_GBK" w:eastAsia="方正小标宋_GBK" w:cs="方正小标宋_GBK"/>
                <w:position w:val="-6"/>
                <w:sz w:val="24"/>
                <w:highlight w:val="none"/>
              </w:rPr>
              <w:t>序号</w:t>
            </w:r>
          </w:p>
        </w:tc>
        <w:tc>
          <w:tcPr>
            <w:tcW w:w="1945" w:type="dxa"/>
            <w:tcBorders>
              <w:top w:val="single" w:color="auto" w:sz="4" w:space="0"/>
              <w:left w:val="single" w:color="auto" w:sz="4" w:space="0"/>
              <w:bottom w:val="single" w:color="auto" w:sz="4" w:space="0"/>
              <w:right w:val="single" w:color="auto" w:sz="4" w:space="0"/>
            </w:tcBorders>
            <w:vAlign w:val="center"/>
          </w:tcPr>
          <w:p>
            <w:pPr>
              <w:topLinePunct/>
              <w:jc w:val="center"/>
              <w:textAlignment w:val="center"/>
              <w:rPr>
                <w:rFonts w:ascii="方正小标宋_GBK" w:hAnsi="方正小标宋_GBK" w:eastAsia="方正小标宋_GBK" w:cs="方正小标宋_GBK"/>
                <w:position w:val="-6"/>
                <w:sz w:val="24"/>
                <w:highlight w:val="none"/>
              </w:rPr>
            </w:pPr>
            <w:r>
              <w:rPr>
                <w:rFonts w:hint="eastAsia" w:ascii="方正小标宋_GBK" w:hAnsi="方正小标宋_GBK" w:eastAsia="方正小标宋_GBK" w:cs="方正小标宋_GBK"/>
                <w:position w:val="-6"/>
                <w:sz w:val="24"/>
                <w:highlight w:val="none"/>
              </w:rPr>
              <w:t>意见来源</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topLinePunct/>
              <w:jc w:val="center"/>
              <w:textAlignment w:val="center"/>
              <w:rPr>
                <w:rFonts w:ascii="方正小标宋_GBK" w:hAnsi="方正小标宋_GBK" w:eastAsia="方正小标宋_GBK" w:cs="方正小标宋_GBK"/>
                <w:position w:val="-6"/>
                <w:sz w:val="24"/>
                <w:highlight w:val="none"/>
              </w:rPr>
            </w:pPr>
            <w:r>
              <w:rPr>
                <w:rFonts w:hint="eastAsia" w:ascii="方正小标宋_GBK" w:hAnsi="方正小标宋_GBK" w:eastAsia="方正小标宋_GBK" w:cs="方正小标宋_GBK"/>
                <w:position w:val="-6"/>
                <w:sz w:val="24"/>
                <w:highlight w:val="none"/>
              </w:rPr>
              <w:t>意   见</w:t>
            </w:r>
          </w:p>
        </w:tc>
        <w:tc>
          <w:tcPr>
            <w:tcW w:w="6715" w:type="dxa"/>
            <w:tcBorders>
              <w:top w:val="single" w:color="auto" w:sz="4" w:space="0"/>
              <w:left w:val="single" w:color="auto" w:sz="4" w:space="0"/>
              <w:bottom w:val="single" w:color="auto" w:sz="4" w:space="0"/>
              <w:right w:val="single" w:color="auto" w:sz="4" w:space="0"/>
            </w:tcBorders>
            <w:vAlign w:val="center"/>
          </w:tcPr>
          <w:p>
            <w:pPr>
              <w:topLinePunct/>
              <w:jc w:val="center"/>
              <w:textAlignment w:val="center"/>
              <w:rPr>
                <w:rFonts w:ascii="方正小标宋_GBK" w:hAnsi="方正小标宋_GBK" w:eastAsia="方正小标宋_GBK" w:cs="方正小标宋_GBK"/>
                <w:position w:val="-6"/>
                <w:sz w:val="24"/>
                <w:highlight w:val="none"/>
              </w:rPr>
            </w:pPr>
            <w:r>
              <w:rPr>
                <w:rFonts w:hint="eastAsia" w:ascii="方正小标宋_GBK" w:hAnsi="方正小标宋_GBK" w:eastAsia="方正小标宋_GBK" w:cs="方正小标宋_GBK"/>
                <w:position w:val="-6"/>
                <w:sz w:val="24"/>
                <w:highlight w:val="none"/>
              </w:rPr>
              <w:t xml:space="preserve">采纳情况及理由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19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649632711@qq.com</w:t>
            </w:r>
          </w:p>
        </w:tc>
        <w:tc>
          <w:tcPr>
            <w:tcW w:w="4396"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没有道路工程的初步设计审查要点么？</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CN"/>
              </w:rPr>
              <w:t>解释</w:t>
            </w:r>
            <w:r>
              <w:rPr>
                <w:rFonts w:ascii="方正仿宋_GBK" w:hAnsi="方正仿宋_GBK" w:eastAsia="方正仿宋_GBK" w:cs="方正仿宋_GBK"/>
                <w:sz w:val="24"/>
                <w:highlight w:val="none"/>
                <w:lang w:eastAsia="zh-Hans"/>
              </w:rPr>
              <w:t>。</w:t>
            </w:r>
          </w:p>
          <w:p>
            <w:pPr>
              <w:widowControl/>
              <w:numPr>
                <w:ilvl w:val="0"/>
                <w:numId w:val="0"/>
              </w:numPr>
              <w:spacing w:line="360" w:lineRule="exact"/>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道路工程审查要点以其行业主管部门发布为准，不属于本次征求意见范围。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方正仿宋_GBK" w:hAnsi="方正仿宋_GBK" w:eastAsia="方正仿宋_GBK" w:cs="方正仿宋_GBK"/>
                <w:sz w:val="24"/>
                <w:highlight w:val="none"/>
                <w:lang w:eastAsia="zh-Hans"/>
              </w:rPr>
            </w:pPr>
            <w:r>
              <w:rPr>
                <w:rFonts w:ascii="方正仿宋_GBK" w:hAnsi="方正仿宋_GBK" w:eastAsia="方正仿宋_GBK" w:cs="方正仿宋_GBK"/>
                <w:sz w:val="24"/>
                <w:highlight w:val="none"/>
                <w:lang w:eastAsia="zh-Hans"/>
              </w:rPr>
              <w:t>2</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15800002867  hujiangping@gzhanhua.com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建议将海绵城市设计作为专篇单列，不要列入给排水专业的审查范围：海绵城市设计类似绿色建筑设计（或消防专篇），是一个多专业合作的成果，不是那一专业可独立完成的，宜独立一个专篇或独立设计分项（综合多专业）来进行审查比较合理。其一：其涵盖建筑、结构、园林、给排水多个专业等，且广州海绵城市设计专家库专家也是多专业的集合体，若归为给排水专业的一个分支小类，对于日后海绵城市设计的专项评估及专家库内专家成员的设置，从程序上来讲会产生一个悖论，不利于梳理海绵城市设计工作的各项流程。其二：独立一个专项，其设计收费单列，有专职的海绵城市设计人员，避免因归类混淆，导致海绵城市设计收费过于低廉，无人愿意承担该设计专项，也无人承担该专项的统筹及相关责任，不利于海绵城市设计专项的发展。</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CN"/>
              </w:rPr>
              <w:t>不</w:t>
            </w:r>
            <w:r>
              <w:rPr>
                <w:rFonts w:hint="eastAsia" w:ascii="方正仿宋_GBK" w:hAnsi="方正仿宋_GBK" w:eastAsia="方正仿宋_GBK" w:cs="方正仿宋_GBK"/>
                <w:sz w:val="24"/>
                <w:highlight w:val="none"/>
                <w:lang w:eastAsia="zh-Hans"/>
              </w:rPr>
              <w:t>采纳。</w:t>
            </w:r>
          </w:p>
          <w:p>
            <w:pPr>
              <w:widowControl/>
              <w:spacing w:line="360" w:lineRule="exact"/>
              <w:rPr>
                <w:rFonts w:hint="default" w:ascii="方正仿宋_GBK" w:hAnsi="方正仿宋_GBK" w:eastAsia="方正仿宋_GBK" w:cs="方正仿宋_GBK"/>
                <w:sz w:val="24"/>
                <w:highlight w:val="none"/>
                <w:lang w:val="en-US" w:eastAsia="zh-CN"/>
              </w:rPr>
            </w:pPr>
            <w:r>
              <w:rPr>
                <w:rFonts w:hint="default" w:ascii="方正仿宋_GBK" w:hAnsi="方正仿宋_GBK" w:eastAsia="方正仿宋_GBK" w:cs="方正仿宋_GBK"/>
                <w:sz w:val="24"/>
                <w:highlight w:val="none"/>
                <w:lang w:val="en-US" w:eastAsia="zh-CN"/>
              </w:rPr>
              <w:t>根据《广州市人民政府办公厅关于印发广州市海绵城市建设管理办法的通知》（穗府办规〔2020〕27号）第十三条：“市级有关行政管理部门在初步设计阶段，应审查海绵城市建设专篇中“四图三表”落实情况，并在批复文件中载明”，初步设计阶段主要审查“四图三表”，因此给排水为主要审查专业，其他专业也应根据海绵城市专篇等设计文件内容进行本专业的审查，但不列入审查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方正仿宋_GBK" w:hAnsi="方正仿宋_GBK" w:eastAsia="方正仿宋_GBK" w:cs="方正仿宋_GBK"/>
                <w:sz w:val="24"/>
                <w:highlight w:val="none"/>
                <w:lang w:eastAsia="zh-Hans"/>
              </w:rPr>
            </w:pPr>
            <w:r>
              <w:rPr>
                <w:rFonts w:ascii="方正仿宋_GBK" w:hAnsi="方正仿宋_GBK" w:eastAsia="方正仿宋_GBK" w:cs="方正仿宋_GBK"/>
                <w:sz w:val="24"/>
                <w:highlight w:val="none"/>
                <w:lang w:eastAsia="zh-Hans"/>
              </w:rPr>
              <w:t>3</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wyt_wenchao@163.com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color w:val="000000" w:themeColor="text1"/>
                <w:sz w:val="24"/>
                <w:highlight w:val="none"/>
                <w:lang w:eastAsia="zh-Hans"/>
                <w14:textFill>
                  <w14:solidFill>
                    <w14:schemeClr w14:val="tx1"/>
                  </w14:solidFill>
                </w14:textFill>
              </w:rPr>
            </w:pPr>
            <w:r>
              <w:rPr>
                <w:rFonts w:hint="eastAsia" w:ascii="方正仿宋_GBK" w:hAnsi="方正仿宋_GBK" w:eastAsia="方正仿宋_GBK" w:cs="方正仿宋_GBK"/>
                <w:color w:val="000000" w:themeColor="text1"/>
                <w:sz w:val="24"/>
                <w:highlight w:val="none"/>
                <w:lang w:eastAsia="zh-Hans"/>
                <w14:textFill>
                  <w14:solidFill>
                    <w14:schemeClr w14:val="tx1"/>
                  </w14:solidFill>
                </w14:textFill>
              </w:rPr>
              <w:t>建议在要点中增加有关平急两用的内容，如项目属于平急两用的，应审查平时设计方案的同时，审查平急转换设计专篇</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方正仿宋_GBK" w:hAnsi="方正仿宋_GBK" w:eastAsia="方正仿宋_GBK" w:cs="方正仿宋_GBK"/>
                <w:color w:val="000000" w:themeColor="text1"/>
                <w:sz w:val="24"/>
                <w:highlight w:val="none"/>
                <w:lang w:eastAsia="zh-Hans"/>
                <w14:textFill>
                  <w14:solidFill>
                    <w14:schemeClr w14:val="tx1"/>
                  </w14:solidFill>
                </w14:textFill>
              </w:rPr>
            </w:pPr>
            <w:r>
              <w:rPr>
                <w:rFonts w:hint="eastAsia" w:ascii="方正仿宋_GBK" w:hAnsi="方正仿宋_GBK" w:eastAsia="方正仿宋_GBK" w:cs="方正仿宋_GBK"/>
                <w:color w:val="000000" w:themeColor="text1"/>
                <w:sz w:val="24"/>
                <w:highlight w:val="none"/>
                <w:lang w:eastAsia="zh-Hans"/>
                <w14:textFill>
                  <w14:solidFill>
                    <w14:schemeClr w14:val="tx1"/>
                  </w14:solidFill>
                </w14:textFill>
              </w:rPr>
              <w:t>采纳</w:t>
            </w:r>
            <w:r>
              <w:rPr>
                <w:rFonts w:ascii="方正仿宋_GBK" w:hAnsi="方正仿宋_GBK" w:eastAsia="方正仿宋_GBK" w:cs="方正仿宋_GBK"/>
                <w:color w:val="000000" w:themeColor="text1"/>
                <w:sz w:val="24"/>
                <w:highlight w:val="none"/>
                <w:lang w:eastAsia="zh-Hans"/>
                <w14:textFill>
                  <w14:solidFill>
                    <w14:schemeClr w14:val="tx1"/>
                  </w14:solidFill>
                </w14:textFill>
              </w:rPr>
              <w:t>。</w:t>
            </w:r>
          </w:p>
          <w:p>
            <w:pPr>
              <w:widowControl/>
              <w:spacing w:line="360" w:lineRule="exact"/>
              <w:rPr>
                <w:rFonts w:hint="default" w:ascii="方正仿宋_GBK" w:hAnsi="方正仿宋_GBK" w:eastAsia="方正仿宋_GBK" w:cs="方正仿宋_GBK"/>
                <w:color w:val="000000" w:themeColor="text1"/>
                <w:sz w:val="24"/>
                <w:highlight w:val="none"/>
                <w:lang w:val="en-US" w:eastAsia="zh-Hans"/>
                <w14:textFill>
                  <w14:solidFill>
                    <w14:schemeClr w14:val="tx1"/>
                  </w14:solidFill>
                </w14:textFill>
              </w:rPr>
            </w:pPr>
            <w:r>
              <w:rPr>
                <w:rFonts w:hint="default" w:ascii="方正仿宋_GBK" w:hAnsi="方正仿宋_GBK" w:eastAsia="方正仿宋_GBK" w:cs="方正仿宋_GBK"/>
                <w:color w:val="000000" w:themeColor="text1"/>
                <w:sz w:val="24"/>
                <w:highlight w:val="none"/>
                <w:lang w:val="en-US" w:eastAsia="zh-Hans"/>
                <w14:textFill>
                  <w14:solidFill>
                    <w14:schemeClr w14:val="tx1"/>
                  </w14:solidFill>
                </w14:textFill>
              </w:rPr>
              <w:t>将平急两用设计专篇作为要件，写入“文件要求”第（二）点。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方正仿宋_GBK" w:hAnsi="方正仿宋_GBK" w:eastAsia="方正仿宋_GBK" w:cs="方正仿宋_GBK"/>
                <w:sz w:val="24"/>
                <w:highlight w:val="none"/>
                <w:lang w:eastAsia="zh-Hans"/>
              </w:rPr>
            </w:pPr>
          </w:p>
          <w:p>
            <w:pPr>
              <w:widowControl/>
              <w:spacing w:line="360" w:lineRule="exact"/>
              <w:jc w:val="center"/>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4</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weng@pearl-river.com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1、缺少绿色建筑专篇、人防专篇的设计要求，建议补充。还有一些项目上的特殊设计，非常规的，如特殊消防设计、涉嫌突破强条等的设计情况需要补充评审或资料的一些内容。</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采纳。</w:t>
            </w:r>
          </w:p>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在各专业补充专项设计（绿建、人防设计）的深度要求。超限审查报告已作为入案的要件，特殊消防以消防审查意见为准。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5</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13570458291；475910361@qq.com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建议增加续建、加固改造等方面的审查内容</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部分采纳。</w:t>
            </w:r>
          </w:p>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要点》主要从设计深度做出规定，已涵盖加固改造类项目。具体技术要求应满足《既有建筑鉴定与加固通用规范》GB55021-2021、《既有建筑维护与改造通用规范》GB55022-2021及相关现行规范、标准，专家依规范开展评审，不在《要点》中具体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6</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215731040@qq.com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建议《要点》“四、绿化专业”第（一）8点条文改进之处：绿化栽植与各类管线净距要求属于各专业相互避让问题，很多情况下由管线避让绿化树木更合理；如仅在绿化专业内审查，可能把此问题的解决方式变成仅由树木避让不合理管线（以致影响市容景观），所以建议此项不应作为绿化专业审查内容；对于新建项目，建议应把管线与树木间距要求纳入机电专业的管线综合设计审查更合理。</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不采纳。</w:t>
            </w:r>
          </w:p>
          <w:p>
            <w:pPr>
              <w:widowControl/>
              <w:spacing w:line="360" w:lineRule="exact"/>
              <w:jc w:val="left"/>
              <w:rPr>
                <w:rFonts w:hint="eastAsia" w:ascii="方正仿宋_GBK" w:hAnsi="方正仿宋_GBK" w:eastAsia="方正仿宋_GBK" w:cs="方正仿宋_GBK"/>
                <w:sz w:val="24"/>
                <w:highlight w:val="none"/>
                <w:lang w:val="en-US" w:eastAsia="zh-CN"/>
              </w:rPr>
            </w:pPr>
            <w:r>
              <w:rPr>
                <w:rFonts w:hint="default" w:ascii="方正仿宋_GBK" w:hAnsi="方正仿宋_GBK" w:eastAsia="方正仿宋_GBK" w:cs="方正仿宋_GBK"/>
                <w:sz w:val="24"/>
                <w:highlight w:val="none"/>
                <w:lang w:val="en-US" w:eastAsia="zh-Hans"/>
              </w:rPr>
              <w:t>本《要点》提出的是绿化种植对现有管线的安全避让间距，新的管线布置时，应考虑与现有绿化植被的间距要求，与《要点》要求不存在矛盾</w:t>
            </w:r>
            <w:r>
              <w:rPr>
                <w:rFonts w:hint="eastAsia" w:ascii="方正仿宋_GBK" w:hAnsi="方正仿宋_GBK" w:eastAsia="方正仿宋_GBK" w:cs="方正仿宋_GBK"/>
                <w:sz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7</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luomeiyun@gzhanhua.com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方正仿宋_GBK" w:hAnsi="方正仿宋_GBK" w:eastAsia="方正仿宋_GBK" w:cs="方正仿宋_GBK"/>
                <w:sz w:val="24"/>
                <w:highlight w:val="none"/>
                <w:lang w:eastAsia="zh-CN"/>
              </w:rPr>
            </w:pPr>
            <w:r>
              <w:rPr>
                <w:rFonts w:hint="eastAsia" w:ascii="方正仿宋_GBK" w:hAnsi="方正仿宋_GBK" w:eastAsia="方正仿宋_GBK" w:cs="方正仿宋_GBK"/>
                <w:sz w:val="24"/>
                <w:highlight w:val="none"/>
                <w:lang w:eastAsia="zh-Hans"/>
              </w:rPr>
              <w:t>建议《要点》“</w:t>
            </w:r>
            <w:r>
              <w:rPr>
                <w:rFonts w:hint="eastAsia" w:ascii="方正仿宋_GBK" w:hAnsi="方正仿宋_GBK" w:eastAsia="方正仿宋_GBK" w:cs="方正仿宋_GBK"/>
                <w:sz w:val="24"/>
                <w:highlight w:val="none"/>
                <w:lang w:eastAsia="zh-CN"/>
              </w:rPr>
              <w:t>一</w:t>
            </w:r>
            <w:r>
              <w:rPr>
                <w:rFonts w:hint="eastAsia" w:ascii="方正仿宋_GBK" w:hAnsi="方正仿宋_GBK" w:eastAsia="方正仿宋_GBK" w:cs="方正仿宋_GBK"/>
                <w:sz w:val="24"/>
                <w:highlight w:val="none"/>
                <w:lang w:eastAsia="zh-Hans"/>
              </w:rPr>
              <w:t>、</w:t>
            </w:r>
            <w:r>
              <w:rPr>
                <w:rFonts w:hint="eastAsia" w:ascii="方正仿宋_GBK" w:hAnsi="方正仿宋_GBK" w:eastAsia="方正仿宋_GBK" w:cs="方正仿宋_GBK"/>
                <w:sz w:val="24"/>
                <w:highlight w:val="none"/>
                <w:lang w:eastAsia="zh-CN"/>
              </w:rPr>
              <w:t>文件要求</w:t>
            </w:r>
            <w:r>
              <w:rPr>
                <w:rFonts w:hint="eastAsia" w:ascii="方正仿宋_GBK" w:hAnsi="方正仿宋_GBK" w:eastAsia="方正仿宋_GBK" w:cs="方正仿宋_GBK"/>
                <w:sz w:val="24"/>
                <w:highlight w:val="none"/>
                <w:lang w:eastAsia="zh-Hans"/>
              </w:rPr>
              <w:t>”第（一）注册师印章明确是否包括注册建筑师、注册结构师和注册设备工程师</w:t>
            </w:r>
            <w:r>
              <w:rPr>
                <w:rFonts w:hint="eastAsia" w:ascii="方正仿宋_GBK" w:hAnsi="方正仿宋_GBK" w:eastAsia="方正仿宋_GBK" w:cs="方正仿宋_GBK"/>
                <w:sz w:val="24"/>
                <w:highlight w:val="none"/>
                <w:lang w:eastAsia="zh-CN"/>
              </w:rPr>
              <w:t>。</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不采纳。</w:t>
            </w:r>
          </w:p>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按照国家执业管理有关</w:t>
            </w:r>
            <w:r>
              <w:rPr>
                <w:rFonts w:hint="eastAsia" w:ascii="方正仿宋_GBK" w:hAnsi="方正仿宋_GBK" w:eastAsia="方正仿宋_GBK" w:cs="方正仿宋_GBK"/>
                <w:sz w:val="24"/>
                <w:highlight w:val="none"/>
                <w:lang w:val="en-US" w:eastAsia="zh-CN"/>
              </w:rPr>
              <w:t>法规</w:t>
            </w:r>
            <w:r>
              <w:rPr>
                <w:rFonts w:hint="default" w:ascii="方正仿宋_GBK" w:hAnsi="方正仿宋_GBK" w:eastAsia="方正仿宋_GBK" w:cs="方正仿宋_GBK"/>
                <w:sz w:val="24"/>
                <w:highlight w:val="none"/>
                <w:lang w:val="en-US" w:eastAsia="zh-Hans"/>
              </w:rPr>
              <w:t>规定执行，不在本《要点》中展开。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8</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luomeiyun@gzhanhua.com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方正仿宋_GBK" w:hAnsi="方正仿宋_GBK" w:cs="方正仿宋_GBK" w:eastAsiaTheme="minorEastAsia"/>
                <w:sz w:val="24"/>
                <w:highlight w:val="none"/>
                <w:lang w:eastAsia="zh-CN"/>
              </w:rPr>
            </w:pPr>
            <w:r>
              <w:rPr>
                <w:rFonts w:hint="eastAsia" w:ascii="方正仿宋_GBK" w:hAnsi="方正仿宋_GBK" w:eastAsia="方正仿宋_GBK" w:cs="方正仿宋_GBK"/>
                <w:sz w:val="24"/>
                <w:highlight w:val="none"/>
                <w:lang w:eastAsia="zh-Hans"/>
              </w:rPr>
              <w:t>《要点》“</w:t>
            </w:r>
            <w:r>
              <w:rPr>
                <w:rFonts w:hint="eastAsia" w:ascii="方正仿宋_GBK" w:hAnsi="方正仿宋_GBK" w:eastAsia="方正仿宋_GBK" w:cs="方正仿宋_GBK"/>
                <w:sz w:val="24"/>
                <w:highlight w:val="none"/>
                <w:lang w:eastAsia="zh-CN"/>
              </w:rPr>
              <w:t>一</w:t>
            </w:r>
            <w:r>
              <w:rPr>
                <w:rFonts w:hint="eastAsia" w:ascii="方正仿宋_GBK" w:hAnsi="方正仿宋_GBK" w:eastAsia="方正仿宋_GBK" w:cs="方正仿宋_GBK"/>
                <w:sz w:val="24"/>
                <w:highlight w:val="none"/>
                <w:lang w:eastAsia="zh-Hans"/>
              </w:rPr>
              <w:t>、</w:t>
            </w:r>
            <w:r>
              <w:rPr>
                <w:rFonts w:hint="eastAsia" w:ascii="方正仿宋_GBK" w:hAnsi="方正仿宋_GBK" w:eastAsia="方正仿宋_GBK" w:cs="方正仿宋_GBK"/>
                <w:sz w:val="24"/>
                <w:highlight w:val="none"/>
                <w:lang w:eastAsia="zh-CN"/>
              </w:rPr>
              <w:t>文件要求</w:t>
            </w:r>
            <w:r>
              <w:rPr>
                <w:rFonts w:hint="eastAsia" w:ascii="方正仿宋_GBK" w:hAnsi="方正仿宋_GBK" w:eastAsia="方正仿宋_GBK" w:cs="方正仿宋_GBK"/>
                <w:sz w:val="24"/>
                <w:highlight w:val="none"/>
                <w:lang w:eastAsia="zh-Hans"/>
              </w:rPr>
              <w:t>”第（</w:t>
            </w:r>
            <w:r>
              <w:rPr>
                <w:rFonts w:hint="eastAsia" w:ascii="方正仿宋_GBK" w:hAnsi="方正仿宋_GBK" w:eastAsia="方正仿宋_GBK" w:cs="方正仿宋_GBK"/>
                <w:sz w:val="24"/>
                <w:highlight w:val="none"/>
                <w:lang w:eastAsia="zh-CN"/>
              </w:rPr>
              <w:t>二</w:t>
            </w:r>
            <w:r>
              <w:rPr>
                <w:rFonts w:hint="eastAsia" w:ascii="方正仿宋_GBK" w:hAnsi="方正仿宋_GBK" w:eastAsia="方正仿宋_GBK" w:cs="方正仿宋_GBK"/>
                <w:sz w:val="24"/>
                <w:highlight w:val="none"/>
                <w:lang w:eastAsia="zh-Hans"/>
              </w:rPr>
              <w:t>）</w:t>
            </w:r>
            <w:r>
              <w:rPr>
                <w:rFonts w:hint="eastAsia" w:ascii="方正仿宋_GBK" w:hAnsi="方正仿宋_GBK" w:eastAsia="方正仿宋_GBK" w:cs="方正仿宋_GBK"/>
                <w:sz w:val="24"/>
                <w:highlight w:val="none"/>
              </w:rPr>
              <w:t>特殊消防设计评审一般在施工图阶段和消防审查阶段才进行的，初步设计阶段一般情况提供不了特殊消防设计评审结果，建议初步设计阶段需要明确提出项目消防设计存在的难点疑点及其特殊消防设计的技术措施</w:t>
            </w:r>
            <w:r>
              <w:rPr>
                <w:rFonts w:hint="eastAsia" w:ascii="方正仿宋_GBK" w:hAnsi="方正仿宋_GBK" w:eastAsia="方正仿宋_GBK" w:cs="方正仿宋_GBK"/>
                <w:sz w:val="24"/>
                <w:highlight w:val="none"/>
                <w:lang w:eastAsia="zh-CN"/>
              </w:rPr>
              <w:t>。</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val="en-US" w:eastAsia="zh-CN"/>
              </w:rPr>
            </w:pPr>
            <w:r>
              <w:rPr>
                <w:rFonts w:hint="default" w:ascii="方正仿宋_GBK" w:hAnsi="方正仿宋_GBK" w:eastAsia="方正仿宋_GBK" w:cs="方正仿宋_GBK"/>
                <w:sz w:val="24"/>
                <w:highlight w:val="none"/>
                <w:lang w:val="en-US" w:eastAsia="zh-Hans"/>
              </w:rPr>
              <w:t>采纳。</w:t>
            </w:r>
          </w:p>
          <w:p>
            <w:pPr>
              <w:widowControl/>
              <w:spacing w:line="360" w:lineRule="exact"/>
              <w:jc w:val="left"/>
              <w:rPr>
                <w:rFonts w:hint="default" w:ascii="方正仿宋_GBK" w:hAnsi="方正仿宋_GBK" w:eastAsia="方正仿宋_GBK" w:cs="方正仿宋_GBK"/>
                <w:sz w:val="24"/>
                <w:highlight w:val="none"/>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9</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luomeiyun@gzhanhua.com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《要点》“</w:t>
            </w:r>
            <w:r>
              <w:rPr>
                <w:rFonts w:hint="eastAsia" w:ascii="方正仿宋_GBK" w:hAnsi="方正仿宋_GBK" w:eastAsia="方正仿宋_GBK" w:cs="方正仿宋_GBK"/>
                <w:sz w:val="24"/>
                <w:highlight w:val="none"/>
                <w:lang w:eastAsia="zh-CN"/>
              </w:rPr>
              <w:t>一</w:t>
            </w:r>
            <w:r>
              <w:rPr>
                <w:rFonts w:hint="eastAsia" w:ascii="方正仿宋_GBK" w:hAnsi="方正仿宋_GBK" w:eastAsia="方正仿宋_GBK" w:cs="方正仿宋_GBK"/>
                <w:sz w:val="24"/>
                <w:highlight w:val="none"/>
                <w:lang w:eastAsia="zh-Hans"/>
              </w:rPr>
              <w:t>、</w:t>
            </w:r>
            <w:r>
              <w:rPr>
                <w:rFonts w:hint="eastAsia" w:ascii="方正仿宋_GBK" w:hAnsi="方正仿宋_GBK" w:eastAsia="方正仿宋_GBK" w:cs="方正仿宋_GBK"/>
                <w:sz w:val="24"/>
                <w:highlight w:val="none"/>
                <w:lang w:eastAsia="zh-CN"/>
              </w:rPr>
              <w:t>文件要求</w:t>
            </w:r>
            <w:r>
              <w:rPr>
                <w:rFonts w:hint="eastAsia" w:ascii="方正仿宋_GBK" w:hAnsi="方正仿宋_GBK" w:eastAsia="方正仿宋_GBK" w:cs="方正仿宋_GBK"/>
                <w:sz w:val="24"/>
                <w:highlight w:val="none"/>
                <w:lang w:eastAsia="zh-Hans"/>
              </w:rPr>
              <w:t>”第（</w:t>
            </w:r>
            <w:r>
              <w:rPr>
                <w:rFonts w:hint="eastAsia" w:ascii="方正仿宋_GBK" w:hAnsi="方正仿宋_GBK" w:eastAsia="方正仿宋_GBK" w:cs="方正仿宋_GBK"/>
                <w:sz w:val="24"/>
                <w:highlight w:val="none"/>
                <w:lang w:eastAsia="zh-CN"/>
              </w:rPr>
              <w:t>三</w:t>
            </w:r>
            <w:r>
              <w:rPr>
                <w:rFonts w:hint="eastAsia" w:ascii="方正仿宋_GBK" w:hAnsi="方正仿宋_GBK" w:eastAsia="方正仿宋_GBK" w:cs="方正仿宋_GBK"/>
                <w:sz w:val="24"/>
                <w:highlight w:val="none"/>
                <w:lang w:eastAsia="zh-Hans"/>
              </w:rPr>
              <w:t>）建议修改表述：采用的主要工程建设规范和标准全面，名称及编号正确、版本有效。设计必须严格执行强制性工程建设规范，并应符合推荐性工程建设标准的要求。</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eastAsia" w:ascii="方正仿宋_GBK" w:hAnsi="方正仿宋_GBK" w:eastAsia="方正仿宋_GBK" w:cs="方正仿宋_GBK"/>
                <w:sz w:val="24"/>
                <w:highlight w:val="none"/>
                <w:lang w:val="en-US" w:eastAsia="zh-CN"/>
              </w:rPr>
              <w:t>部分</w:t>
            </w:r>
            <w:r>
              <w:rPr>
                <w:rFonts w:hint="default" w:ascii="方正仿宋_GBK" w:hAnsi="方正仿宋_GBK" w:eastAsia="方正仿宋_GBK" w:cs="方正仿宋_GBK"/>
                <w:sz w:val="24"/>
                <w:highlight w:val="none"/>
                <w:lang w:val="en-US" w:eastAsia="zh-Hans"/>
              </w:rPr>
              <w:t>采纳。</w:t>
            </w:r>
          </w:p>
          <w:p>
            <w:pPr>
              <w:widowControl/>
              <w:spacing w:line="360" w:lineRule="exact"/>
              <w:jc w:val="left"/>
              <w:rPr>
                <w:rFonts w:hint="default" w:ascii="方正仿宋_GBK" w:hAnsi="方正仿宋_GBK" w:eastAsia="方正仿宋_GBK" w:cs="方正仿宋_GBK"/>
                <w:sz w:val="24"/>
                <w:highlight w:val="none"/>
                <w:lang w:val="en-US" w:eastAsia="zh-Hans"/>
              </w:rPr>
            </w:pPr>
            <w:r>
              <w:rPr>
                <w:rFonts w:hint="default" w:ascii="方正仿宋_GBK" w:hAnsi="方正仿宋_GBK" w:eastAsia="方正仿宋_GBK" w:cs="方正仿宋_GBK"/>
                <w:sz w:val="24"/>
                <w:highlight w:val="none"/>
                <w:lang w:val="en-US" w:eastAsia="zh-Hans"/>
              </w:rPr>
              <w:t>根据《广东省建设厅大中型建设工程初步设计审查管理办法》第八条，重点针对强制性条文审查。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10</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luomeiyun@gzhanhua.com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《要点》“</w:t>
            </w:r>
            <w:r>
              <w:rPr>
                <w:rFonts w:hint="eastAsia" w:ascii="方正仿宋_GBK" w:hAnsi="方正仿宋_GBK" w:eastAsia="方正仿宋_GBK" w:cs="方正仿宋_GBK"/>
                <w:sz w:val="24"/>
                <w:highlight w:val="none"/>
                <w:lang w:eastAsia="zh-CN"/>
              </w:rPr>
              <w:t>二</w:t>
            </w:r>
            <w:r>
              <w:rPr>
                <w:rFonts w:hint="eastAsia" w:ascii="方正仿宋_GBK" w:hAnsi="方正仿宋_GBK" w:eastAsia="方正仿宋_GBK" w:cs="方正仿宋_GBK"/>
                <w:sz w:val="24"/>
                <w:highlight w:val="none"/>
                <w:lang w:eastAsia="zh-Hans"/>
              </w:rPr>
              <w:t>、</w:t>
            </w:r>
            <w:r>
              <w:rPr>
                <w:rFonts w:hint="eastAsia" w:ascii="宋体" w:hAnsi="宋体"/>
                <w:szCs w:val="21"/>
                <w:highlight w:val="none"/>
              </w:rPr>
              <w:t>建筑专业</w:t>
            </w:r>
            <w:r>
              <w:rPr>
                <w:rFonts w:hint="eastAsia" w:ascii="方正仿宋_GBK" w:hAnsi="方正仿宋_GBK" w:eastAsia="方正仿宋_GBK" w:cs="方正仿宋_GBK"/>
                <w:sz w:val="24"/>
                <w:highlight w:val="none"/>
                <w:lang w:eastAsia="zh-Hans"/>
              </w:rPr>
              <w:t>”第（</w:t>
            </w:r>
            <w:r>
              <w:rPr>
                <w:rFonts w:hint="eastAsia" w:ascii="方正仿宋_GBK" w:hAnsi="方正仿宋_GBK" w:eastAsia="方正仿宋_GBK" w:cs="方正仿宋_GBK"/>
                <w:sz w:val="24"/>
                <w:highlight w:val="none"/>
                <w:lang w:eastAsia="zh-CN"/>
              </w:rPr>
              <w:t>一</w:t>
            </w:r>
            <w:r>
              <w:rPr>
                <w:rFonts w:hint="eastAsia" w:ascii="方正仿宋_GBK" w:hAnsi="方正仿宋_GBK" w:eastAsia="方正仿宋_GBK" w:cs="方正仿宋_GBK"/>
                <w:sz w:val="24"/>
                <w:highlight w:val="none"/>
                <w:lang w:eastAsia="zh-Hans"/>
              </w:rPr>
              <w:t>）3.建议修改：…地下工程、建筑屋面工程、建筑外墙工程和建筑室内工程的防水等级等内容是否明确；</w:t>
            </w:r>
          </w:p>
          <w:p>
            <w:pPr>
              <w:widowControl/>
              <w:spacing w:line="360" w:lineRule="exact"/>
              <w:jc w:val="both"/>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7. 符合规范要求建议修改为符合工程建设规范和标准的要求；</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11</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luomeiyun@gzhanhua.com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《要点》“</w:t>
            </w:r>
            <w:r>
              <w:rPr>
                <w:rFonts w:hint="eastAsia" w:ascii="方正仿宋_GBK" w:hAnsi="方正仿宋_GBK" w:eastAsia="方正仿宋_GBK" w:cs="方正仿宋_GBK"/>
                <w:sz w:val="24"/>
                <w:highlight w:val="none"/>
                <w:lang w:eastAsia="zh-CN"/>
              </w:rPr>
              <w:t>二</w:t>
            </w:r>
            <w:r>
              <w:rPr>
                <w:rFonts w:hint="eastAsia" w:ascii="方正仿宋_GBK" w:hAnsi="方正仿宋_GBK" w:eastAsia="方正仿宋_GBK" w:cs="方正仿宋_GBK"/>
                <w:sz w:val="24"/>
                <w:highlight w:val="none"/>
                <w:lang w:eastAsia="zh-Hans"/>
              </w:rPr>
              <w:t>、</w:t>
            </w:r>
            <w:r>
              <w:rPr>
                <w:rFonts w:hint="eastAsia" w:ascii="宋体" w:hAnsi="宋体"/>
                <w:szCs w:val="21"/>
                <w:highlight w:val="none"/>
              </w:rPr>
              <w:t>建筑专业</w:t>
            </w:r>
            <w:r>
              <w:rPr>
                <w:rFonts w:hint="eastAsia" w:ascii="方正仿宋_GBK" w:hAnsi="方正仿宋_GBK" w:eastAsia="方正仿宋_GBK" w:cs="方正仿宋_GBK"/>
                <w:sz w:val="24"/>
                <w:highlight w:val="none"/>
                <w:lang w:eastAsia="zh-Hans"/>
              </w:rPr>
              <w:t>”第（</w:t>
            </w:r>
            <w:r>
              <w:rPr>
                <w:rFonts w:hint="eastAsia" w:ascii="方正仿宋_GBK" w:hAnsi="方正仿宋_GBK" w:eastAsia="方正仿宋_GBK" w:cs="方正仿宋_GBK"/>
                <w:sz w:val="24"/>
                <w:highlight w:val="none"/>
                <w:lang w:eastAsia="zh-CN"/>
              </w:rPr>
              <w:t>二</w:t>
            </w:r>
            <w:r>
              <w:rPr>
                <w:rFonts w:hint="eastAsia" w:ascii="方正仿宋_GBK" w:hAnsi="方正仿宋_GBK" w:eastAsia="方正仿宋_GBK" w:cs="方正仿宋_GBK"/>
                <w:sz w:val="24"/>
                <w:highlight w:val="none"/>
                <w:lang w:eastAsia="zh-Hans"/>
              </w:rPr>
              <w:t>）1.总平面图（2）建议包括建设用地周边市政道路和已建建筑物等内容；（4）建议补充地下室边线；</w:t>
            </w:r>
          </w:p>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 xml:space="preserve"> 2.平面图建议修改：各层平面图；文中相关规范要求建议修改为工程建设规范和标准的要求；</w:t>
            </w:r>
          </w:p>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3.立、剖面图建议修改：主要立、剖面图</w:t>
            </w:r>
          </w:p>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 xml:space="preserve">（1）相关规范要求建议修改：工程建设规范和标准的要求；（6）建议修改表述：项目的其他设计是否满足相关项目规范和通用规范的规定；                                         </w:t>
            </w:r>
          </w:p>
          <w:p>
            <w:pPr>
              <w:widowControl/>
              <w:spacing w:line="360" w:lineRule="exact"/>
              <w:jc w:val="left"/>
              <w:rPr>
                <w:rFonts w:hint="eastAsia" w:ascii="方正仿宋_GBK" w:hAnsi="方正仿宋_GBK" w:eastAsia="方正仿宋_GBK" w:cs="方正仿宋_GBK"/>
                <w:sz w:val="24"/>
                <w:highlight w:val="none"/>
                <w:lang w:eastAsia="zh-Hans"/>
              </w:rPr>
            </w:pP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部分采纳。</w:t>
            </w:r>
            <w:r>
              <w:rPr>
                <w:rFonts w:hint="eastAsia" w:ascii="方正仿宋_GBK" w:hAnsi="方正仿宋_GBK" w:eastAsia="方正仿宋_GBK" w:cs="方正仿宋_GBK"/>
                <w:sz w:val="24"/>
                <w:highlight w:val="none"/>
                <w:lang w:val="en-US" w:eastAsia="zh-CN"/>
              </w:rPr>
              <w:t>平立剖面图属于常规内容，不在</w:t>
            </w:r>
            <w:r>
              <w:rPr>
                <w:rFonts w:hint="default" w:ascii="方正仿宋_GBK" w:hAnsi="方正仿宋_GBK" w:eastAsia="方正仿宋_GBK" w:cs="方正仿宋_GBK"/>
                <w:sz w:val="24"/>
                <w:highlight w:val="none"/>
                <w:lang w:val="en-US" w:eastAsia="zh-Hans"/>
              </w:rPr>
              <w:t>《要点》</w:t>
            </w:r>
            <w:r>
              <w:rPr>
                <w:rFonts w:hint="eastAsia" w:ascii="方正仿宋_GBK" w:hAnsi="方正仿宋_GBK" w:eastAsia="方正仿宋_GBK" w:cs="方正仿宋_GBK"/>
                <w:sz w:val="24"/>
                <w:highlight w:val="none"/>
                <w:lang w:val="en-US" w:eastAsia="zh-CN"/>
              </w:rPr>
              <w:t>中一一列举，其它采纳。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12</w:t>
            </w:r>
          </w:p>
        </w:tc>
        <w:tc>
          <w:tcPr>
            <w:tcW w:w="194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luomeiyun@gzhanhua.com</w:t>
            </w:r>
          </w:p>
        </w:tc>
        <w:tc>
          <w:tcPr>
            <w:tcW w:w="43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eastAsia="zh-Hans"/>
              </w:rPr>
            </w:pPr>
            <w:r>
              <w:rPr>
                <w:rFonts w:hint="eastAsia" w:ascii="方正仿宋_GBK" w:hAnsi="方正仿宋_GBK" w:eastAsia="方正仿宋_GBK" w:cs="方正仿宋_GBK"/>
                <w:sz w:val="24"/>
                <w:highlight w:val="none"/>
                <w:lang w:eastAsia="zh-Hans"/>
              </w:rPr>
              <w:t>建议《要点》“</w:t>
            </w:r>
            <w:r>
              <w:rPr>
                <w:rFonts w:hint="eastAsia" w:ascii="方正仿宋_GBK" w:hAnsi="方正仿宋_GBK" w:eastAsia="方正仿宋_GBK" w:cs="方正仿宋_GBK"/>
                <w:sz w:val="24"/>
                <w:highlight w:val="none"/>
                <w:lang w:eastAsia="zh-CN"/>
              </w:rPr>
              <w:t>二</w:t>
            </w:r>
            <w:r>
              <w:rPr>
                <w:rFonts w:hint="eastAsia" w:ascii="方正仿宋_GBK" w:hAnsi="方正仿宋_GBK" w:eastAsia="方正仿宋_GBK" w:cs="方正仿宋_GBK"/>
                <w:sz w:val="24"/>
                <w:highlight w:val="none"/>
                <w:lang w:eastAsia="zh-Hans"/>
              </w:rPr>
              <w:t>、</w:t>
            </w:r>
            <w:r>
              <w:rPr>
                <w:rFonts w:hint="eastAsia" w:ascii="宋体" w:hAnsi="宋体"/>
                <w:szCs w:val="21"/>
                <w:highlight w:val="none"/>
              </w:rPr>
              <w:t>建筑专业</w:t>
            </w:r>
            <w:r>
              <w:rPr>
                <w:rFonts w:hint="eastAsia" w:ascii="方正仿宋_GBK" w:hAnsi="方正仿宋_GBK" w:eastAsia="方正仿宋_GBK" w:cs="方正仿宋_GBK"/>
                <w:sz w:val="24"/>
                <w:highlight w:val="none"/>
                <w:lang w:eastAsia="zh-Hans"/>
              </w:rPr>
              <w:t>”第（</w:t>
            </w:r>
            <w:r>
              <w:rPr>
                <w:rFonts w:hint="eastAsia" w:ascii="方正仿宋_GBK" w:hAnsi="方正仿宋_GBK" w:eastAsia="方正仿宋_GBK" w:cs="方正仿宋_GBK"/>
                <w:sz w:val="24"/>
                <w:highlight w:val="none"/>
                <w:lang w:eastAsia="zh-CN"/>
              </w:rPr>
              <w:t>三</w:t>
            </w:r>
            <w:r>
              <w:rPr>
                <w:rFonts w:hint="eastAsia" w:ascii="方正仿宋_GBK" w:hAnsi="方正仿宋_GBK" w:eastAsia="方正仿宋_GBK" w:cs="方正仿宋_GBK"/>
                <w:sz w:val="24"/>
                <w:highlight w:val="none"/>
                <w:lang w:eastAsia="zh-Hans"/>
              </w:rPr>
              <w:t>）3. 建议修改表述：违反项目规范和通用规范的规定，导致设计需要进行重大修改的。</w:t>
            </w:r>
          </w:p>
        </w:tc>
        <w:tc>
          <w:tcPr>
            <w:tcW w:w="671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方正仿宋_GBK" w:hAnsi="方正仿宋_GBK" w:eastAsia="方正仿宋_GBK" w:cs="方正仿宋_GBK"/>
                <w:sz w:val="24"/>
                <w:highlight w:val="none"/>
                <w:lang w:val="en-US" w:eastAsia="zh-CN"/>
              </w:rPr>
            </w:pPr>
            <w:r>
              <w:rPr>
                <w:rFonts w:hint="eastAsia" w:ascii="方正仿宋_GBK" w:hAnsi="方正仿宋_GBK" w:eastAsia="方正仿宋_GBK" w:cs="方正仿宋_GBK"/>
                <w:sz w:val="24"/>
                <w:highlight w:val="none"/>
                <w:lang w:val="en-US" w:eastAsia="zh-CN"/>
              </w:rPr>
              <w:t>部分采纳。参照通规“前言”部分表述，概括为“强制性工程建设规范”</w:t>
            </w:r>
          </w:p>
        </w:tc>
      </w:tr>
    </w:tbl>
    <w:p>
      <w:pPr>
        <w:rPr>
          <w:rFonts w:ascii="仿宋_GB2312" w:hAnsi="仿宋_GB2312" w:eastAsia="仿宋_GB2312" w:cs="仿宋_GB2312"/>
          <w:sz w:val="24"/>
        </w:rPr>
      </w:pPr>
    </w:p>
    <w:sectPr>
      <w:pgSz w:w="16838" w:h="11906" w:orient="landscape"/>
      <w:pgMar w:top="1800" w:right="1440" w:bottom="99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ESI宋体-GB2312">
    <w:panose1 w:val="02000500000000000000"/>
    <w:charset w:val="86"/>
    <w:family w:val="auto"/>
    <w:pitch w:val="default"/>
    <w:sig w:usb0="800002AF" w:usb1="08476CF8" w:usb2="00000010" w:usb3="00000000" w:csb0="0004000F" w:csb1="00000000"/>
  </w:font>
  <w:font w:name="CESI仿宋-GB2312">
    <w:panose1 w:val="02000500000000000000"/>
    <w:charset w:val="86"/>
    <w:family w:val="auto"/>
    <w:pitch w:val="default"/>
    <w:sig w:usb0="800002AF" w:usb1="084F6CF8" w:usb2="00000010" w:usb3="00000000" w:csb0="0004000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ans-serif">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hiNmE0MjNiYzc4MmU0MmNkODM3ZTUwNGNiNzhlMjAifQ=="/>
  </w:docVars>
  <w:rsids>
    <w:rsidRoot w:val="0034008F"/>
    <w:rsid w:val="00262FB2"/>
    <w:rsid w:val="002B35A4"/>
    <w:rsid w:val="0034008F"/>
    <w:rsid w:val="00580084"/>
    <w:rsid w:val="00620616"/>
    <w:rsid w:val="006A468C"/>
    <w:rsid w:val="00814E27"/>
    <w:rsid w:val="008E256A"/>
    <w:rsid w:val="009B5250"/>
    <w:rsid w:val="00A20D87"/>
    <w:rsid w:val="00EB3E22"/>
    <w:rsid w:val="033A6871"/>
    <w:rsid w:val="069F3BC7"/>
    <w:rsid w:val="099C718D"/>
    <w:rsid w:val="0B6C2FE9"/>
    <w:rsid w:val="0F266237"/>
    <w:rsid w:val="12533D65"/>
    <w:rsid w:val="13181D71"/>
    <w:rsid w:val="15872F83"/>
    <w:rsid w:val="170E011C"/>
    <w:rsid w:val="1737FCA1"/>
    <w:rsid w:val="1BAF0768"/>
    <w:rsid w:val="1C161DDD"/>
    <w:rsid w:val="1FFB58D5"/>
    <w:rsid w:val="20B51A8E"/>
    <w:rsid w:val="21EB25E9"/>
    <w:rsid w:val="23626449"/>
    <w:rsid w:val="2C610E53"/>
    <w:rsid w:val="322A5258"/>
    <w:rsid w:val="33B60F22"/>
    <w:rsid w:val="35581EC6"/>
    <w:rsid w:val="36971F6E"/>
    <w:rsid w:val="36B24C0E"/>
    <w:rsid w:val="37BFAD2C"/>
    <w:rsid w:val="37FEEF7D"/>
    <w:rsid w:val="386B0EA1"/>
    <w:rsid w:val="39513FFD"/>
    <w:rsid w:val="3E8D3132"/>
    <w:rsid w:val="3FFC3940"/>
    <w:rsid w:val="40E60709"/>
    <w:rsid w:val="41341981"/>
    <w:rsid w:val="41E73751"/>
    <w:rsid w:val="43B9111D"/>
    <w:rsid w:val="44315447"/>
    <w:rsid w:val="45C67B21"/>
    <w:rsid w:val="45D76445"/>
    <w:rsid w:val="4740475F"/>
    <w:rsid w:val="4A740828"/>
    <w:rsid w:val="4B004F08"/>
    <w:rsid w:val="4ED806C9"/>
    <w:rsid w:val="52C04276"/>
    <w:rsid w:val="553D46AE"/>
    <w:rsid w:val="55C91693"/>
    <w:rsid w:val="57061546"/>
    <w:rsid w:val="5714319B"/>
    <w:rsid w:val="58256EE4"/>
    <w:rsid w:val="5C1F004D"/>
    <w:rsid w:val="5DCF2099"/>
    <w:rsid w:val="5DDDE06B"/>
    <w:rsid w:val="5ED54C05"/>
    <w:rsid w:val="5F724B4A"/>
    <w:rsid w:val="60EF8BE2"/>
    <w:rsid w:val="61826B9A"/>
    <w:rsid w:val="637D586B"/>
    <w:rsid w:val="64283A29"/>
    <w:rsid w:val="649B41FB"/>
    <w:rsid w:val="65FAAB41"/>
    <w:rsid w:val="66B37446"/>
    <w:rsid w:val="68C26601"/>
    <w:rsid w:val="6C2C6080"/>
    <w:rsid w:val="6E405E13"/>
    <w:rsid w:val="75DA47EA"/>
    <w:rsid w:val="77592A9D"/>
    <w:rsid w:val="77F660E5"/>
    <w:rsid w:val="77FA7979"/>
    <w:rsid w:val="786F10CD"/>
    <w:rsid w:val="789631FF"/>
    <w:rsid w:val="79506FAF"/>
    <w:rsid w:val="7B6FE560"/>
    <w:rsid w:val="7BDA2C48"/>
    <w:rsid w:val="7CD87431"/>
    <w:rsid w:val="7F233302"/>
    <w:rsid w:val="7F8405ED"/>
    <w:rsid w:val="7FBEFC8F"/>
    <w:rsid w:val="7FBFC5DF"/>
    <w:rsid w:val="AFAFB8F1"/>
    <w:rsid w:val="B2D79E1D"/>
    <w:rsid w:val="BCBBF1F7"/>
    <w:rsid w:val="D5F73BC4"/>
    <w:rsid w:val="F636AE38"/>
    <w:rsid w:val="F65798B0"/>
    <w:rsid w:val="F7FF15DA"/>
    <w:rsid w:val="FE8027FB"/>
    <w:rsid w:val="FEF9C6DD"/>
    <w:rsid w:val="FFDDA3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2"/>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toc 2"/>
    <w:basedOn w:val="1"/>
    <w:next w:val="1"/>
    <w:unhideWhenUsed/>
    <w:qFormat/>
    <w:uiPriority w:val="39"/>
    <w:pPr>
      <w:jc w:val="left"/>
    </w:pPr>
    <w:rPr>
      <w:rFonts w:ascii="宋体" w:hAnsi="宋体" w:eastAsia="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Char"/>
    <w:basedOn w:val="9"/>
    <w:link w:val="5"/>
    <w:qFormat/>
    <w:uiPriority w:val="0"/>
    <w:rPr>
      <w:rFonts w:asciiTheme="minorHAnsi" w:hAnsiTheme="minorHAnsi" w:eastAsiaTheme="minorEastAsia" w:cstheme="minorBidi"/>
      <w:kern w:val="2"/>
      <w:sz w:val="18"/>
      <w:szCs w:val="18"/>
    </w:rPr>
  </w:style>
  <w:style w:type="character" w:customStyle="1" w:styleId="11">
    <w:name w:val="页脚 Char"/>
    <w:basedOn w:val="9"/>
    <w:link w:val="4"/>
    <w:qFormat/>
    <w:uiPriority w:val="0"/>
    <w:rPr>
      <w:rFonts w:asciiTheme="minorHAnsi" w:hAnsiTheme="minorHAnsi" w:eastAsiaTheme="minorEastAsia" w:cstheme="minorBidi"/>
      <w:kern w:val="2"/>
      <w:sz w:val="18"/>
      <w:szCs w:val="18"/>
    </w:rPr>
  </w:style>
  <w:style w:type="character" w:customStyle="1" w:styleId="12">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117</Words>
  <Characters>671</Characters>
  <Lines>5</Lines>
  <Paragraphs>1</Paragraphs>
  <TotalTime>3</TotalTime>
  <ScaleCrop>false</ScaleCrop>
  <LinksUpToDate>false</LinksUpToDate>
  <CharactersWithSpaces>787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2022-02-24T08:38:00Z</dcterms:created>
  <dc:creator>admin</dc:creator>
  <cp:lastModifiedBy>liuhan</cp:lastModifiedBy>
  <cp:lastPrinted>2021-07-11T02:59:00Z</cp:lastPrinted>
  <dcterms:modified xsi:type="dcterms:W3CDTF">2024-03-21T11:43:01Z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364DE81AEB6049C78E4C8D64F36DF4C1_13</vt:lpwstr>
  </property>
</Properties>
</file>