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4999" w:type="pct"/>
        <w:jc w:val="center"/>
        <w:tblLayout w:type="fixed"/>
        <w:tblCellMar>
          <w:top w:w="0" w:type="dxa"/>
          <w:left w:w="108" w:type="dxa"/>
          <w:bottom w:w="0" w:type="dxa"/>
          <w:right w:w="108" w:type="dxa"/>
        </w:tblCellMar>
      </w:tblPr>
      <w:tblGrid>
        <w:gridCol w:w="936"/>
        <w:gridCol w:w="1572"/>
        <w:gridCol w:w="8530"/>
        <w:gridCol w:w="8580"/>
        <w:gridCol w:w="1525"/>
      </w:tblGrid>
      <w:tr w14:paraId="4951D6B2">
        <w:tblPrEx>
          <w:tblCellMar>
            <w:top w:w="0" w:type="dxa"/>
            <w:left w:w="108" w:type="dxa"/>
            <w:bottom w:w="0" w:type="dxa"/>
            <w:right w:w="108" w:type="dxa"/>
          </w:tblCellMar>
        </w:tblPrEx>
        <w:trPr>
          <w:trHeight w:val="645" w:hRule="atLeast"/>
          <w:jc w:val="center"/>
        </w:trPr>
        <w:tc>
          <w:tcPr>
            <w:tcW w:w="2114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46CC1FB">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b/>
                <w:bCs/>
                <w:color w:val="000000"/>
                <w:kern w:val="0"/>
                <w:sz w:val="36"/>
                <w:szCs w:val="36"/>
              </w:rPr>
              <w:t>招标文件范本（GZZB2018-1）修改对照表（20</w:t>
            </w:r>
            <w:r>
              <w:rPr>
                <w:rFonts w:ascii="楷体" w:hAnsi="楷体" w:eastAsia="楷体" w:cs="宋体"/>
                <w:b/>
                <w:bCs/>
                <w:color w:val="000000"/>
                <w:kern w:val="0"/>
                <w:sz w:val="36"/>
                <w:szCs w:val="36"/>
              </w:rPr>
              <w:t>2</w:t>
            </w:r>
            <w:r>
              <w:rPr>
                <w:rFonts w:hint="eastAsia" w:ascii="楷体" w:hAnsi="楷体" w:eastAsia="楷体" w:cs="宋体"/>
                <w:b/>
                <w:bCs/>
                <w:color w:val="000000"/>
                <w:kern w:val="0"/>
                <w:sz w:val="36"/>
                <w:szCs w:val="36"/>
              </w:rPr>
              <w:t>5年</w:t>
            </w:r>
            <w:r>
              <w:rPr>
                <w:rFonts w:hint="eastAsia" w:ascii="楷体" w:hAnsi="楷体" w:eastAsia="楷体" w:cs="宋体"/>
                <w:b/>
                <w:bCs/>
                <w:color w:val="000000"/>
                <w:kern w:val="0"/>
                <w:sz w:val="36"/>
                <w:szCs w:val="36"/>
                <w:lang w:val="en-US" w:eastAsia="zh-CN"/>
              </w:rPr>
              <w:t>7</w:t>
            </w:r>
            <w:r>
              <w:rPr>
                <w:rFonts w:hint="eastAsia" w:ascii="楷体" w:hAnsi="楷体" w:eastAsia="楷体" w:cs="宋体"/>
                <w:b/>
                <w:bCs/>
                <w:color w:val="000000"/>
                <w:kern w:val="0"/>
                <w:sz w:val="36"/>
                <w:szCs w:val="36"/>
              </w:rPr>
              <w:t>月）</w:t>
            </w:r>
          </w:p>
        </w:tc>
      </w:tr>
      <w:tr w14:paraId="415AEC16">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2A46F06B">
            <w:pPr>
              <w:widowControl/>
              <w:spacing w:line="360" w:lineRule="exact"/>
              <w:jc w:val="center"/>
              <w:rPr>
                <w:rFonts w:ascii="楷体" w:hAnsi="楷体" w:eastAsia="楷体" w:cs="宋体"/>
                <w:b/>
                <w:bCs/>
                <w:color w:val="000000"/>
                <w:kern w:val="0"/>
                <w:sz w:val="24"/>
                <w:szCs w:val="24"/>
              </w:rPr>
            </w:pPr>
            <w:r>
              <w:rPr>
                <w:rFonts w:hint="eastAsia" w:ascii="楷体" w:hAnsi="楷体" w:eastAsia="楷体" w:cs="宋体"/>
                <w:b/>
                <w:bCs/>
                <w:color w:val="000000"/>
                <w:kern w:val="0"/>
                <w:sz w:val="24"/>
                <w:szCs w:val="24"/>
              </w:rPr>
              <w:t>序号</w:t>
            </w:r>
          </w:p>
        </w:tc>
        <w:tc>
          <w:tcPr>
            <w:tcW w:w="1572" w:type="dxa"/>
            <w:tcBorders>
              <w:top w:val="single" w:color="auto" w:sz="4" w:space="0"/>
              <w:left w:val="nil"/>
              <w:bottom w:val="single" w:color="auto" w:sz="4" w:space="0"/>
              <w:right w:val="single" w:color="auto" w:sz="4" w:space="0"/>
            </w:tcBorders>
            <w:shd w:val="clear" w:color="auto" w:fill="auto"/>
            <w:vAlign w:val="center"/>
          </w:tcPr>
          <w:p w14:paraId="3969845D">
            <w:pPr>
              <w:widowControl/>
              <w:spacing w:line="360" w:lineRule="exact"/>
              <w:jc w:val="center"/>
              <w:rPr>
                <w:rFonts w:ascii="楷体" w:hAnsi="楷体" w:eastAsia="楷体" w:cs="宋体"/>
                <w:b/>
                <w:bCs/>
                <w:color w:val="000000"/>
                <w:kern w:val="0"/>
                <w:sz w:val="24"/>
                <w:szCs w:val="24"/>
              </w:rPr>
            </w:pPr>
            <w:r>
              <w:rPr>
                <w:rFonts w:hint="eastAsia" w:ascii="楷体" w:hAnsi="楷体" w:eastAsia="楷体" w:cs="宋体"/>
                <w:b/>
                <w:bCs/>
                <w:color w:val="000000"/>
                <w:kern w:val="0"/>
                <w:sz w:val="24"/>
                <w:szCs w:val="24"/>
              </w:rPr>
              <w:t>条款号</w:t>
            </w:r>
          </w:p>
        </w:tc>
        <w:tc>
          <w:tcPr>
            <w:tcW w:w="8530" w:type="dxa"/>
            <w:tcBorders>
              <w:top w:val="single" w:color="auto" w:sz="4" w:space="0"/>
              <w:left w:val="nil"/>
              <w:bottom w:val="single" w:color="auto" w:sz="4" w:space="0"/>
              <w:right w:val="single" w:color="auto" w:sz="4" w:space="0"/>
            </w:tcBorders>
            <w:shd w:val="clear" w:color="auto" w:fill="auto"/>
            <w:vAlign w:val="center"/>
          </w:tcPr>
          <w:p w14:paraId="52533F2E">
            <w:pPr>
              <w:widowControl/>
              <w:spacing w:line="360" w:lineRule="exact"/>
              <w:jc w:val="center"/>
              <w:rPr>
                <w:rFonts w:ascii="楷体" w:hAnsi="楷体" w:eastAsia="楷体" w:cs="宋体"/>
                <w:b/>
                <w:bCs/>
                <w:color w:val="000000"/>
                <w:kern w:val="0"/>
                <w:sz w:val="24"/>
                <w:szCs w:val="24"/>
              </w:rPr>
            </w:pPr>
            <w:r>
              <w:rPr>
                <w:rFonts w:hint="eastAsia" w:ascii="楷体" w:hAnsi="楷体" w:eastAsia="楷体" w:cs="宋体"/>
                <w:b/>
                <w:bCs/>
                <w:color w:val="000000"/>
                <w:kern w:val="0"/>
                <w:sz w:val="24"/>
                <w:szCs w:val="24"/>
              </w:rPr>
              <w:t>原文</w:t>
            </w:r>
          </w:p>
        </w:tc>
        <w:tc>
          <w:tcPr>
            <w:tcW w:w="8580" w:type="dxa"/>
            <w:tcBorders>
              <w:top w:val="single" w:color="auto" w:sz="4" w:space="0"/>
              <w:left w:val="nil"/>
              <w:bottom w:val="single" w:color="auto" w:sz="4" w:space="0"/>
              <w:right w:val="single" w:color="auto" w:sz="4" w:space="0"/>
            </w:tcBorders>
            <w:shd w:val="clear" w:color="auto" w:fill="auto"/>
            <w:vAlign w:val="center"/>
          </w:tcPr>
          <w:p w14:paraId="1575F597">
            <w:pPr>
              <w:widowControl/>
              <w:spacing w:line="360" w:lineRule="exact"/>
              <w:jc w:val="center"/>
              <w:rPr>
                <w:rFonts w:ascii="楷体" w:hAnsi="楷体" w:eastAsia="楷体" w:cs="宋体"/>
                <w:b/>
                <w:bCs/>
                <w:color w:val="000000"/>
                <w:kern w:val="0"/>
                <w:sz w:val="24"/>
                <w:szCs w:val="24"/>
              </w:rPr>
            </w:pPr>
            <w:r>
              <w:rPr>
                <w:rFonts w:hint="eastAsia" w:ascii="楷体" w:hAnsi="楷体" w:eastAsia="楷体" w:cs="宋体"/>
                <w:b/>
                <w:bCs/>
                <w:color w:val="000000"/>
                <w:kern w:val="0"/>
                <w:sz w:val="24"/>
                <w:szCs w:val="24"/>
              </w:rPr>
              <w:t>现文</w:t>
            </w:r>
          </w:p>
        </w:tc>
        <w:tc>
          <w:tcPr>
            <w:tcW w:w="1525" w:type="dxa"/>
            <w:tcBorders>
              <w:top w:val="single" w:color="auto" w:sz="4" w:space="0"/>
              <w:left w:val="nil"/>
              <w:bottom w:val="single" w:color="auto" w:sz="4" w:space="0"/>
              <w:right w:val="single" w:color="auto" w:sz="4" w:space="0"/>
            </w:tcBorders>
            <w:shd w:val="clear" w:color="auto" w:fill="auto"/>
            <w:vAlign w:val="center"/>
          </w:tcPr>
          <w:p w14:paraId="1C84F76D">
            <w:pPr>
              <w:widowControl/>
              <w:spacing w:line="360" w:lineRule="exact"/>
              <w:jc w:val="center"/>
              <w:rPr>
                <w:rFonts w:ascii="楷体" w:hAnsi="楷体" w:eastAsia="楷体" w:cs="宋体"/>
                <w:b/>
                <w:bCs/>
                <w:color w:val="000000"/>
                <w:kern w:val="0"/>
                <w:sz w:val="24"/>
                <w:szCs w:val="24"/>
              </w:rPr>
            </w:pPr>
            <w:r>
              <w:rPr>
                <w:rFonts w:hint="eastAsia" w:ascii="楷体" w:hAnsi="楷体" w:eastAsia="楷体" w:cs="宋体"/>
                <w:b/>
                <w:bCs/>
                <w:color w:val="000000"/>
                <w:kern w:val="0"/>
                <w:sz w:val="24"/>
                <w:szCs w:val="24"/>
              </w:rPr>
              <w:t>备注</w:t>
            </w:r>
          </w:p>
        </w:tc>
      </w:tr>
      <w:tr w14:paraId="27F32370">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6D7EEA9D">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color w:val="000000"/>
                <w:kern w:val="0"/>
                <w:sz w:val="22"/>
                <w:szCs w:val="22"/>
              </w:rPr>
              <w:t>1</w:t>
            </w:r>
          </w:p>
        </w:tc>
        <w:tc>
          <w:tcPr>
            <w:tcW w:w="1572" w:type="dxa"/>
            <w:tcBorders>
              <w:top w:val="single" w:color="auto" w:sz="4" w:space="0"/>
              <w:left w:val="nil"/>
              <w:bottom w:val="single" w:color="auto" w:sz="4" w:space="0"/>
              <w:right w:val="single" w:color="auto" w:sz="4" w:space="0"/>
            </w:tcBorders>
            <w:shd w:val="clear" w:color="auto" w:fill="auto"/>
            <w:vAlign w:val="center"/>
          </w:tcPr>
          <w:p w14:paraId="3966BD80">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资格预审公告第九条第14点</w:t>
            </w:r>
          </w:p>
        </w:tc>
        <w:tc>
          <w:tcPr>
            <w:tcW w:w="8530" w:type="dxa"/>
            <w:tcBorders>
              <w:top w:val="single" w:color="auto" w:sz="4" w:space="0"/>
              <w:left w:val="nil"/>
              <w:bottom w:val="single" w:color="auto" w:sz="4" w:space="0"/>
              <w:right w:val="single" w:color="auto" w:sz="4" w:space="0"/>
            </w:tcBorders>
            <w:shd w:val="clear" w:color="auto" w:fill="auto"/>
            <w:vAlign w:val="center"/>
          </w:tcPr>
          <w:p w14:paraId="039CBB6C">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14、未被列入拖欠农民工工资失信联合惩戒对象名单</w:t>
            </w:r>
          </w:p>
          <w:p w14:paraId="6B15B429">
            <w:pPr>
              <w:widowControl/>
              <w:spacing w:line="360" w:lineRule="exact"/>
              <w:jc w:val="left"/>
              <w:rPr>
                <w:rFonts w:ascii="楷体" w:hAnsi="楷体" w:eastAsia="楷体" w:cs="宋体"/>
                <w:color w:val="000000"/>
                <w:kern w:val="0"/>
                <w:sz w:val="22"/>
                <w:szCs w:val="22"/>
              </w:rPr>
            </w:pPr>
          </w:p>
        </w:tc>
        <w:tc>
          <w:tcPr>
            <w:tcW w:w="8580" w:type="dxa"/>
            <w:tcBorders>
              <w:top w:val="single" w:color="auto" w:sz="4" w:space="0"/>
              <w:left w:val="nil"/>
              <w:bottom w:val="single" w:color="auto" w:sz="4" w:space="0"/>
              <w:right w:val="single" w:color="auto" w:sz="4" w:space="0"/>
            </w:tcBorders>
            <w:shd w:val="clear" w:color="auto" w:fill="auto"/>
            <w:vAlign w:val="center"/>
          </w:tcPr>
          <w:p w14:paraId="1F719D67">
            <w:pPr>
              <w:pStyle w:val="2"/>
              <w:spacing w:before="0" w:after="0" w:line="360" w:lineRule="exact"/>
              <w:ind w:left="0"/>
              <w:jc w:val="left"/>
              <w:rPr>
                <w:rFonts w:ascii="楷体" w:hAnsi="楷体" w:eastAsia="楷体" w:cs="宋体"/>
                <w:bCs/>
                <w:kern w:val="0"/>
                <w:sz w:val="22"/>
                <w:szCs w:val="22"/>
              </w:rPr>
            </w:pPr>
            <w:r>
              <w:rPr>
                <w:rFonts w:hint="eastAsia" w:ascii="楷体" w:hAnsi="楷体" w:eastAsia="楷体" w:cs="宋体"/>
                <w:b w:val="0"/>
                <w:kern w:val="0"/>
                <w:sz w:val="22"/>
                <w:szCs w:val="22"/>
              </w:rPr>
              <w:t>14、未被列入拖欠农民工工资失信联合惩戒对象名单</w:t>
            </w:r>
            <w:r>
              <w:rPr>
                <w:rFonts w:hint="eastAsia" w:ascii="楷体" w:hAnsi="楷体" w:eastAsia="楷体" w:cs="宋体"/>
                <w:bCs/>
                <w:kern w:val="0"/>
                <w:sz w:val="22"/>
                <w:szCs w:val="22"/>
              </w:rPr>
              <w:t>和失信被执行人。（适用于政府投资项目）</w:t>
            </w:r>
          </w:p>
          <w:p w14:paraId="317358EC">
            <w:pPr>
              <w:pStyle w:val="2"/>
              <w:spacing w:before="0" w:after="0" w:line="360" w:lineRule="exact"/>
              <w:ind w:left="0"/>
              <w:jc w:val="left"/>
              <w:rPr>
                <w:rFonts w:ascii="楷体" w:hAnsi="楷体" w:eastAsia="楷体" w:cs="宋体"/>
                <w:bCs/>
                <w:kern w:val="0"/>
                <w:sz w:val="22"/>
                <w:szCs w:val="22"/>
              </w:rPr>
            </w:pPr>
            <w:r>
              <w:rPr>
                <w:rFonts w:hint="eastAsia" w:ascii="楷体" w:hAnsi="楷体" w:eastAsia="楷体" w:cs="宋体"/>
                <w:b w:val="0"/>
                <w:kern w:val="0"/>
                <w:sz w:val="22"/>
                <w:szCs w:val="22"/>
              </w:rPr>
              <w:t>14、未被列入拖欠农民工工资失信联合惩戒对象名单。</w:t>
            </w:r>
            <w:r>
              <w:rPr>
                <w:rFonts w:hint="eastAsia" w:ascii="楷体" w:hAnsi="楷体" w:eastAsia="楷体" w:cs="宋体"/>
                <w:bCs/>
                <w:kern w:val="0"/>
                <w:sz w:val="22"/>
                <w:szCs w:val="22"/>
              </w:rPr>
              <w:t>（适用于除政府投资项目外的依法必须进行招标的项目）</w:t>
            </w:r>
          </w:p>
          <w:p w14:paraId="4BA46D8A">
            <w:pPr>
              <w:rPr>
                <w:sz w:val="22"/>
                <w:szCs w:val="22"/>
              </w:rPr>
            </w:pPr>
          </w:p>
        </w:tc>
        <w:tc>
          <w:tcPr>
            <w:tcW w:w="1525" w:type="dxa"/>
            <w:tcBorders>
              <w:top w:val="single" w:color="auto" w:sz="4" w:space="0"/>
              <w:left w:val="nil"/>
              <w:bottom w:val="single" w:color="auto" w:sz="4" w:space="0"/>
              <w:right w:val="single" w:color="auto" w:sz="4" w:space="0"/>
            </w:tcBorders>
            <w:shd w:val="clear" w:color="auto" w:fill="auto"/>
            <w:vAlign w:val="center"/>
          </w:tcPr>
          <w:p w14:paraId="1775C0DE">
            <w:pPr>
              <w:widowControl/>
              <w:spacing w:line="360" w:lineRule="exact"/>
              <w:rPr>
                <w:rFonts w:ascii="楷体" w:hAnsi="楷体" w:eastAsia="楷体" w:cs="宋体"/>
                <w:color w:val="000000"/>
                <w:kern w:val="0"/>
                <w:sz w:val="24"/>
                <w:szCs w:val="24"/>
                <w:highlight w:val="yellow"/>
              </w:rPr>
            </w:pPr>
          </w:p>
        </w:tc>
      </w:tr>
      <w:tr w14:paraId="34AA678D">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35A40C71">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2</w:t>
            </w:r>
          </w:p>
        </w:tc>
        <w:tc>
          <w:tcPr>
            <w:tcW w:w="1572" w:type="dxa"/>
            <w:tcBorders>
              <w:top w:val="single" w:color="auto" w:sz="4" w:space="0"/>
              <w:left w:val="nil"/>
              <w:bottom w:val="single" w:color="auto" w:sz="4" w:space="0"/>
              <w:right w:val="single" w:color="auto" w:sz="4" w:space="0"/>
            </w:tcBorders>
            <w:shd w:val="clear" w:color="auto" w:fill="auto"/>
            <w:vAlign w:val="center"/>
          </w:tcPr>
          <w:p w14:paraId="000AF794">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资格预审公告特别提示</w:t>
            </w:r>
          </w:p>
        </w:tc>
        <w:tc>
          <w:tcPr>
            <w:tcW w:w="8530" w:type="dxa"/>
            <w:tcBorders>
              <w:top w:val="single" w:color="auto" w:sz="4" w:space="0"/>
              <w:left w:val="nil"/>
              <w:bottom w:val="single" w:color="auto" w:sz="4" w:space="0"/>
              <w:right w:val="single" w:color="auto" w:sz="4" w:space="0"/>
            </w:tcBorders>
            <w:shd w:val="clear" w:color="auto" w:fill="auto"/>
            <w:vAlign w:val="center"/>
          </w:tcPr>
          <w:p w14:paraId="7D990FF1">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特别提示：投标人在本项目招标人的工程项目中存在下列行为的，将被拒绝一定时期内参与招标人后续工程投标。（注：拒绝投标时限由招标人视严重程度确定，最低三个月起，自招标人发出通知之日起计）：</w:t>
            </w:r>
          </w:p>
          <w:p w14:paraId="48B2DCB0">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1.将中标工程转包或者违法分包的;</w:t>
            </w:r>
          </w:p>
          <w:p w14:paraId="270384A5">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color w:val="000000"/>
                <w:kern w:val="0"/>
                <w:sz w:val="22"/>
                <w:szCs w:val="22"/>
              </w:rPr>
              <w:t>2.在中标</w:t>
            </w:r>
            <w:r>
              <w:rPr>
                <w:rFonts w:ascii="楷体" w:hAnsi="楷体" w:eastAsia="楷体" w:cs="宋体"/>
                <w:b w:val="0"/>
                <w:bCs w:val="0"/>
                <w:color w:val="000000"/>
                <w:kern w:val="0"/>
                <w:sz w:val="22"/>
                <w:szCs w:val="22"/>
              </w:rPr>
              <w:t>工程中不执行质量、安全生产相关规定的，造成质量或安全事故的；</w:t>
            </w:r>
          </w:p>
          <w:p w14:paraId="587C70A1">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3.</w:t>
            </w:r>
            <w:r>
              <w:rPr>
                <w:rFonts w:hint="eastAsia" w:ascii="楷体" w:hAnsi="楷体" w:eastAsia="楷体" w:cs="宋体"/>
                <w:b w:val="0"/>
                <w:bCs w:val="0"/>
                <w:kern w:val="0"/>
                <w:sz w:val="22"/>
                <w:szCs w:val="22"/>
              </w:rPr>
              <w:t>出让投标资格的；</w:t>
            </w:r>
          </w:p>
          <w:p w14:paraId="1B0ACCD2">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b w:val="0"/>
                <w:bCs w:val="0"/>
                <w:color w:val="000000"/>
                <w:kern w:val="0"/>
                <w:sz w:val="22"/>
                <w:szCs w:val="22"/>
              </w:rPr>
              <w:t>4.</w:t>
            </w:r>
            <w:r>
              <w:rPr>
                <w:rFonts w:ascii="楷体" w:hAnsi="楷体" w:eastAsia="楷体" w:cs="宋体"/>
                <w:b w:val="0"/>
                <w:bCs w:val="0"/>
                <w:color w:val="000000"/>
                <w:kern w:val="0"/>
                <w:sz w:val="22"/>
                <w:szCs w:val="22"/>
              </w:rPr>
              <w:t>存在围标或串标情形的;</w:t>
            </w:r>
          </w:p>
          <w:p w14:paraId="54A1ECB8">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5.在投标文件中提供虚假材料</w:t>
            </w:r>
            <w:r>
              <w:rPr>
                <w:rFonts w:hint="eastAsia" w:ascii="楷体" w:hAnsi="楷体" w:eastAsia="楷体" w:cs="宋体"/>
                <w:b w:val="0"/>
                <w:bCs w:val="0"/>
                <w:color w:val="000000"/>
                <w:kern w:val="0"/>
                <w:sz w:val="22"/>
                <w:szCs w:val="22"/>
              </w:rPr>
              <w:t>的</w:t>
            </w:r>
            <w:r>
              <w:rPr>
                <w:rFonts w:ascii="楷体" w:hAnsi="楷体" w:eastAsia="楷体" w:cs="宋体"/>
                <w:b w:val="0"/>
                <w:bCs w:val="0"/>
                <w:color w:val="000000"/>
                <w:kern w:val="0"/>
                <w:sz w:val="22"/>
                <w:szCs w:val="22"/>
              </w:rPr>
              <w:t>；</w:t>
            </w:r>
          </w:p>
          <w:p w14:paraId="0CFFB136">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 xml:space="preserve">6. </w:t>
            </w:r>
            <w:r>
              <w:rPr>
                <w:rFonts w:hint="eastAsia" w:ascii="楷体" w:hAnsi="楷体" w:eastAsia="楷体" w:cs="宋体"/>
                <w:b w:val="0"/>
                <w:bCs w:val="0"/>
                <w:color w:val="000000"/>
                <w:kern w:val="0"/>
                <w:sz w:val="22"/>
                <w:szCs w:val="22"/>
              </w:rPr>
              <w:t>存在少放、不放业绩、奖项等客观评审资料，减少自身竞争力情形的；</w:t>
            </w:r>
          </w:p>
          <w:p w14:paraId="2BB869EB">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b w:val="0"/>
                <w:bCs w:val="0"/>
                <w:color w:val="000000"/>
                <w:kern w:val="0"/>
                <w:sz w:val="22"/>
                <w:szCs w:val="22"/>
              </w:rPr>
              <w:t>7.</w:t>
            </w:r>
            <w:r>
              <w:rPr>
                <w:rFonts w:ascii="楷体" w:hAnsi="楷体" w:eastAsia="楷体" w:cs="宋体"/>
                <w:b w:val="0"/>
                <w:bCs w:val="0"/>
                <w:color w:val="000000"/>
                <w:kern w:val="0"/>
                <w:sz w:val="22"/>
                <w:szCs w:val="22"/>
              </w:rPr>
              <w:t>存在行贿情形的;</w:t>
            </w:r>
          </w:p>
          <w:p w14:paraId="2A153823">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8.拖欠农民工工资的；</w:t>
            </w:r>
          </w:p>
          <w:p w14:paraId="21E9A195">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9.未按照国家、省、市有关建筑施工实名制管理和工人工资支付分账管理的规定执行，被行政监管部门处罚的；</w:t>
            </w:r>
          </w:p>
          <w:p w14:paraId="07AFEB89">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10.中标人在项目实施过程中选取的专业分包单位或劳务企业或劳务班组长与投标时不一致的（如有）；</w:t>
            </w:r>
          </w:p>
          <w:p w14:paraId="355B54C5">
            <w:pPr>
              <w:widowControl/>
              <w:spacing w:line="360" w:lineRule="exact"/>
              <w:jc w:val="left"/>
              <w:rPr>
                <w:rFonts w:ascii="楷体" w:hAnsi="楷体" w:eastAsia="楷体" w:cs="宋体"/>
                <w:color w:val="000000"/>
                <w:kern w:val="0"/>
                <w:sz w:val="22"/>
                <w:szCs w:val="22"/>
              </w:rPr>
            </w:pPr>
            <w:r>
              <w:rPr>
                <w:rFonts w:ascii="楷体" w:hAnsi="楷体" w:eastAsia="楷体" w:cs="宋体"/>
                <w:sz w:val="22"/>
                <w:szCs w:val="22"/>
              </w:rPr>
              <w:t>11.其他(由招标人依法添加)。</w:t>
            </w:r>
          </w:p>
        </w:tc>
        <w:tc>
          <w:tcPr>
            <w:tcW w:w="8580" w:type="dxa"/>
            <w:tcBorders>
              <w:top w:val="single" w:color="auto" w:sz="4" w:space="0"/>
              <w:left w:val="nil"/>
              <w:bottom w:val="single" w:color="auto" w:sz="4" w:space="0"/>
              <w:right w:val="single" w:color="auto" w:sz="4" w:space="0"/>
            </w:tcBorders>
            <w:shd w:val="clear" w:color="auto" w:fill="auto"/>
            <w:vAlign w:val="center"/>
          </w:tcPr>
          <w:p w14:paraId="08EAAFC1">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特别提示：投标人在本项目招标人的工程项目中存在下列行为的，将被拒绝一定时期内参与招标人后续工程投标。（注：拒绝投标时限由招标人视严重程度确定，最低三个月起，自招标人发出通知之日起计）：</w:t>
            </w:r>
          </w:p>
          <w:p w14:paraId="72E20123">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1.将中标工程转包或者违法分包的;</w:t>
            </w:r>
          </w:p>
          <w:p w14:paraId="7E9A4AD2">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2</w:t>
            </w:r>
            <w:r>
              <w:rPr>
                <w:rFonts w:hint="eastAsia" w:ascii="楷体" w:hAnsi="楷体" w:eastAsia="楷体" w:cs="宋体"/>
                <w:color w:val="000000"/>
                <w:kern w:val="0"/>
                <w:sz w:val="22"/>
                <w:szCs w:val="22"/>
              </w:rPr>
              <w:t>.在中标工程中不执行质量、安全生产相关规定的，造成质量或安全事故的；</w:t>
            </w:r>
          </w:p>
          <w:p w14:paraId="6E517550">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3.出让投标资格的；</w:t>
            </w:r>
          </w:p>
          <w:p w14:paraId="086A420E">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4.存在围标或串标情形的;</w:t>
            </w:r>
          </w:p>
          <w:p w14:paraId="7870760A">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5.在投标文件中提供虚假材料的；</w:t>
            </w:r>
          </w:p>
          <w:p w14:paraId="19B4E492">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6. 存在少放、不放业绩、奖项等客观评审资料，减少自身竞争力情形的；</w:t>
            </w:r>
          </w:p>
          <w:p w14:paraId="2A4EA7C4">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7.存在行贿情形的;</w:t>
            </w:r>
          </w:p>
          <w:p w14:paraId="3AFAC435">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8.拖欠农民工工资的；</w:t>
            </w:r>
          </w:p>
          <w:p w14:paraId="67A5FDC9">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9.未按照国家、省、市有关建筑施工实名制管理和工人工资支付分账管理的规定执行，被行政监管部门处罚的；</w:t>
            </w:r>
          </w:p>
          <w:p w14:paraId="629B15AB">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10.中标人在项目实施过程中选取的专业分包单位或劳务企业或劳务班组长与投标时不一致的（如有）；</w:t>
            </w:r>
          </w:p>
          <w:p w14:paraId="5F3F9A8B">
            <w:pPr>
              <w:widowControl/>
              <w:spacing w:line="360" w:lineRule="exact"/>
              <w:jc w:val="left"/>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11.本项目投标时拟派的专职安全员在其他项目中有任职且在本项目开工前未完成更换确保专职安全员只在本项目上任职的;</w:t>
            </w:r>
          </w:p>
          <w:p w14:paraId="6E2D67ED">
            <w:pPr>
              <w:widowControl/>
              <w:spacing w:line="360" w:lineRule="exact"/>
              <w:jc w:val="left"/>
              <w:rPr>
                <w:rFonts w:ascii="楷体" w:hAnsi="楷体" w:eastAsia="楷体" w:cs="宋体"/>
                <w:b/>
                <w:bCs/>
                <w:color w:val="000000"/>
                <w:sz w:val="22"/>
                <w:szCs w:val="22"/>
              </w:rPr>
            </w:pPr>
            <w:r>
              <w:rPr>
                <w:rFonts w:hint="eastAsia" w:ascii="楷体" w:hAnsi="楷体" w:eastAsia="楷体" w:cs="宋体"/>
                <w:color w:val="000000"/>
                <w:kern w:val="0"/>
                <w:sz w:val="22"/>
                <w:szCs w:val="22"/>
              </w:rPr>
              <w:t>12.其他(由招标人依法添</w:t>
            </w:r>
            <w:r>
              <w:rPr>
                <w:rFonts w:ascii="楷体" w:hAnsi="楷体" w:eastAsia="楷体" w:cs="宋体"/>
                <w:sz w:val="22"/>
                <w:szCs w:val="22"/>
              </w:rPr>
              <w:t>加)。</w:t>
            </w:r>
          </w:p>
        </w:tc>
        <w:tc>
          <w:tcPr>
            <w:tcW w:w="1525" w:type="dxa"/>
            <w:tcBorders>
              <w:top w:val="single" w:color="auto" w:sz="4" w:space="0"/>
              <w:left w:val="nil"/>
              <w:bottom w:val="single" w:color="auto" w:sz="4" w:space="0"/>
              <w:right w:val="single" w:color="auto" w:sz="4" w:space="0"/>
            </w:tcBorders>
            <w:shd w:val="clear" w:color="auto" w:fill="auto"/>
            <w:vAlign w:val="center"/>
          </w:tcPr>
          <w:p w14:paraId="1AD9D509">
            <w:pPr>
              <w:widowControl/>
              <w:spacing w:line="360" w:lineRule="exact"/>
              <w:rPr>
                <w:rFonts w:ascii="楷体" w:hAnsi="楷体" w:eastAsia="楷体" w:cs="宋体"/>
                <w:b/>
                <w:color w:val="000000"/>
                <w:kern w:val="0"/>
                <w:sz w:val="24"/>
                <w:szCs w:val="24"/>
              </w:rPr>
            </w:pPr>
          </w:p>
        </w:tc>
      </w:tr>
      <w:tr w14:paraId="5A5348A5">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7BD7728A">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3</w:t>
            </w:r>
          </w:p>
        </w:tc>
        <w:tc>
          <w:tcPr>
            <w:tcW w:w="1572" w:type="dxa"/>
            <w:tcBorders>
              <w:top w:val="single" w:color="auto" w:sz="4" w:space="0"/>
              <w:left w:val="nil"/>
              <w:bottom w:val="single" w:color="auto" w:sz="4" w:space="0"/>
              <w:right w:val="single" w:color="auto" w:sz="4" w:space="0"/>
            </w:tcBorders>
            <w:shd w:val="clear" w:color="auto" w:fill="auto"/>
            <w:vAlign w:val="center"/>
          </w:tcPr>
          <w:p w14:paraId="0E4116DF">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《投标申请人声明》第四点</w:t>
            </w:r>
          </w:p>
        </w:tc>
        <w:tc>
          <w:tcPr>
            <w:tcW w:w="8530" w:type="dxa"/>
            <w:tcBorders>
              <w:top w:val="single" w:color="auto" w:sz="4" w:space="0"/>
              <w:left w:val="nil"/>
              <w:bottom w:val="single" w:color="auto" w:sz="4" w:space="0"/>
              <w:right w:val="single" w:color="auto" w:sz="4" w:space="0"/>
            </w:tcBorders>
            <w:shd w:val="clear" w:color="auto" w:fill="auto"/>
            <w:vAlign w:val="center"/>
          </w:tcPr>
          <w:p w14:paraId="5978B999">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四、本公司保证：本项目拟派的项目负责人没有在其他在建项目中任施工单位项目负责人，本项目拟派的专职安全员没有在其他在建项目中任职。</w:t>
            </w:r>
          </w:p>
        </w:tc>
        <w:tc>
          <w:tcPr>
            <w:tcW w:w="8580" w:type="dxa"/>
            <w:tcBorders>
              <w:top w:val="single" w:color="auto" w:sz="4" w:space="0"/>
              <w:left w:val="nil"/>
              <w:bottom w:val="single" w:color="auto" w:sz="4" w:space="0"/>
              <w:right w:val="single" w:color="auto" w:sz="4" w:space="0"/>
            </w:tcBorders>
            <w:shd w:val="clear" w:color="auto" w:fill="auto"/>
            <w:vAlign w:val="center"/>
          </w:tcPr>
          <w:p w14:paraId="50192D1E">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四、本公司保证：本项目拟派的项目负责人在</w:t>
            </w:r>
            <w:r>
              <w:rPr>
                <w:rFonts w:hint="eastAsia" w:ascii="楷体" w:hAnsi="楷体" w:eastAsia="楷体" w:cs="宋体"/>
                <w:b/>
                <w:bCs/>
                <w:color w:val="000000"/>
                <w:kern w:val="0"/>
                <w:sz w:val="22"/>
                <w:szCs w:val="22"/>
              </w:rPr>
              <w:t>提交资格预审申请文件截止时</w:t>
            </w:r>
            <w:r>
              <w:rPr>
                <w:rFonts w:hint="eastAsia" w:ascii="楷体" w:hAnsi="楷体" w:eastAsia="楷体" w:cs="宋体"/>
                <w:color w:val="000000"/>
                <w:kern w:val="0"/>
                <w:sz w:val="22"/>
                <w:szCs w:val="22"/>
              </w:rPr>
              <w:t>没有在其他在建项目中任施工单位项目负责人。</w:t>
            </w:r>
          </w:p>
          <w:p w14:paraId="6B2DF339">
            <w:pPr>
              <w:widowControl/>
              <w:spacing w:line="360" w:lineRule="exact"/>
              <w:jc w:val="left"/>
              <w:rPr>
                <w:rFonts w:ascii="楷体" w:hAnsi="楷体" w:eastAsia="楷体" w:cs="宋体"/>
                <w:b/>
                <w:color w:val="000000"/>
                <w:kern w:val="0"/>
                <w:sz w:val="22"/>
                <w:szCs w:val="22"/>
              </w:rPr>
            </w:pPr>
            <w:r>
              <w:rPr>
                <w:rFonts w:hint="eastAsia" w:ascii="楷体" w:hAnsi="楷体" w:eastAsia="楷体" w:cs="宋体"/>
                <w:b/>
                <w:bCs/>
                <w:color w:val="000000"/>
                <w:kern w:val="0"/>
                <w:sz w:val="22"/>
                <w:szCs w:val="22"/>
              </w:rPr>
              <w:t>五、本公司承诺：如本公司中标，本项目拟派专职安全员将只在本项目上任职，如专职安全在其他项目中已有任职的，本公司保证在开工前完成更换，确保专职安全员只在本项目上任职，否则将承担违约责任和法律责任。</w:t>
            </w:r>
          </w:p>
        </w:tc>
        <w:tc>
          <w:tcPr>
            <w:tcW w:w="1525" w:type="dxa"/>
            <w:tcBorders>
              <w:top w:val="single" w:color="auto" w:sz="4" w:space="0"/>
              <w:left w:val="nil"/>
              <w:bottom w:val="single" w:color="auto" w:sz="4" w:space="0"/>
              <w:right w:val="single" w:color="auto" w:sz="4" w:space="0"/>
            </w:tcBorders>
            <w:shd w:val="clear" w:color="auto" w:fill="auto"/>
            <w:vAlign w:val="center"/>
          </w:tcPr>
          <w:p w14:paraId="6BAD2916">
            <w:pPr>
              <w:widowControl/>
              <w:spacing w:line="360" w:lineRule="exact"/>
              <w:rPr>
                <w:rFonts w:ascii="楷体" w:hAnsi="楷体" w:eastAsia="楷体" w:cs="宋体"/>
                <w:b/>
                <w:color w:val="000000"/>
                <w:kern w:val="0"/>
                <w:sz w:val="24"/>
                <w:szCs w:val="24"/>
              </w:rPr>
            </w:pPr>
            <w:r>
              <w:rPr>
                <w:rFonts w:hint="eastAsia" w:ascii="楷体" w:hAnsi="楷体" w:eastAsia="楷体" w:cs="宋体"/>
                <w:b/>
                <w:color w:val="000000"/>
                <w:kern w:val="0"/>
                <w:sz w:val="24"/>
                <w:szCs w:val="24"/>
              </w:rPr>
              <w:t>更新后的《投标申请人声明》见附件</w:t>
            </w:r>
          </w:p>
        </w:tc>
      </w:tr>
      <w:tr w14:paraId="3E0CE7F8">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2E83AF27">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4</w:t>
            </w:r>
          </w:p>
        </w:tc>
        <w:tc>
          <w:tcPr>
            <w:tcW w:w="1572" w:type="dxa"/>
            <w:tcBorders>
              <w:top w:val="single" w:color="auto" w:sz="4" w:space="0"/>
              <w:left w:val="nil"/>
              <w:bottom w:val="single" w:color="auto" w:sz="4" w:space="0"/>
              <w:right w:val="single" w:color="auto" w:sz="4" w:space="0"/>
            </w:tcBorders>
            <w:shd w:val="clear" w:color="auto" w:fill="auto"/>
            <w:vAlign w:val="center"/>
          </w:tcPr>
          <w:p w14:paraId="20FC8D48">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资格预审文件通用条款第1.4.1条</w:t>
            </w:r>
          </w:p>
        </w:tc>
        <w:tc>
          <w:tcPr>
            <w:tcW w:w="8530" w:type="dxa"/>
            <w:tcBorders>
              <w:top w:val="single" w:color="auto" w:sz="4" w:space="0"/>
              <w:left w:val="nil"/>
              <w:bottom w:val="single" w:color="auto" w:sz="4" w:space="0"/>
              <w:right w:val="single" w:color="auto" w:sz="4" w:space="0"/>
            </w:tcBorders>
            <w:shd w:val="clear" w:color="auto" w:fill="auto"/>
            <w:vAlign w:val="center"/>
          </w:tcPr>
          <w:p w14:paraId="768F341F">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1.4.1资格预审申请文件的具体内容详见附件一《资格预审申请文件提交资料一览表》，资格预审申请文件全部采用电子文档。除取自广州市住建行业信用管理平台的资料外，其他资料均提供原件扫描件，并采用单位数字证书，</w:t>
            </w:r>
            <w:r>
              <w:rPr>
                <w:rFonts w:hint="eastAsia" w:ascii="楷体" w:hAnsi="楷体" w:eastAsia="楷体" w:cs="宋体"/>
                <w:b/>
                <w:bCs/>
                <w:color w:val="000000"/>
                <w:kern w:val="0"/>
                <w:sz w:val="22"/>
                <w:szCs w:val="22"/>
              </w:rPr>
              <w:t>按要求在相应位置</w:t>
            </w:r>
            <w:r>
              <w:rPr>
                <w:rFonts w:hint="eastAsia" w:ascii="楷体" w:hAnsi="楷体" w:eastAsia="楷体" w:cs="宋体"/>
                <w:color w:val="000000"/>
                <w:kern w:val="0"/>
                <w:sz w:val="22"/>
                <w:szCs w:val="22"/>
              </w:rPr>
              <w:t>加盖电子印章。资格预审申请文件中需个人签字或盖章的，应加盖个人电子印章或在线下完成后扫描上传。按照交易平台关于全流程电子化项目的相关指南进行操作。详见：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8580" w:type="dxa"/>
            <w:tcBorders>
              <w:top w:val="single" w:color="auto" w:sz="4" w:space="0"/>
              <w:left w:val="nil"/>
              <w:bottom w:val="single" w:color="auto" w:sz="4" w:space="0"/>
              <w:right w:val="single" w:color="auto" w:sz="4" w:space="0"/>
            </w:tcBorders>
            <w:shd w:val="clear" w:color="auto" w:fill="auto"/>
            <w:vAlign w:val="center"/>
          </w:tcPr>
          <w:p w14:paraId="3FC732FB">
            <w:pPr>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1.4.1资格预审申请文件的具体内容详见附件一《资格预审申请文件提交资料一览表》，资格预审申请文件全部采用电子文档。除取自广州市住建行业信用管理平台的资料外，其他资料均提供原件扫描件，并采用单位数字证书</w:t>
            </w:r>
            <w:r>
              <w:rPr>
                <w:rFonts w:hint="eastAsia" w:ascii="楷体" w:hAnsi="楷体" w:eastAsia="楷体" w:cs="宋体"/>
                <w:b/>
                <w:bCs/>
                <w:color w:val="000000"/>
                <w:kern w:val="0"/>
                <w:sz w:val="22"/>
                <w:szCs w:val="22"/>
              </w:rPr>
              <w:t>对资格预审申请文件</w:t>
            </w:r>
            <w:r>
              <w:rPr>
                <w:rFonts w:hint="eastAsia" w:ascii="楷体" w:hAnsi="楷体" w:eastAsia="楷体" w:cs="宋体"/>
                <w:color w:val="000000"/>
                <w:kern w:val="0"/>
                <w:sz w:val="22"/>
                <w:szCs w:val="22"/>
              </w:rPr>
              <w:t>加盖电子印章。资格预审申请文件中需个人签字或盖章的，应加盖个人电子印章或在线下完成后扫描上传。按照交易平台关于全流程电子化项目的相关指南进行操作。详见：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1525" w:type="dxa"/>
            <w:tcBorders>
              <w:top w:val="single" w:color="auto" w:sz="4" w:space="0"/>
              <w:left w:val="nil"/>
              <w:bottom w:val="single" w:color="auto" w:sz="4" w:space="0"/>
              <w:right w:val="single" w:color="auto" w:sz="4" w:space="0"/>
            </w:tcBorders>
            <w:shd w:val="clear" w:color="auto" w:fill="auto"/>
            <w:vAlign w:val="center"/>
          </w:tcPr>
          <w:p w14:paraId="1C6CE1FD">
            <w:pPr>
              <w:widowControl/>
              <w:spacing w:line="360" w:lineRule="exact"/>
              <w:jc w:val="center"/>
              <w:rPr>
                <w:rFonts w:ascii="楷体" w:hAnsi="楷体" w:eastAsia="楷体" w:cs="宋体"/>
                <w:color w:val="000000"/>
                <w:kern w:val="0"/>
                <w:sz w:val="24"/>
                <w:szCs w:val="24"/>
              </w:rPr>
            </w:pPr>
          </w:p>
        </w:tc>
      </w:tr>
      <w:tr w14:paraId="793CA414">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6C1E9D04">
            <w:pPr>
              <w:widowControl/>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lang w:val="en-US" w:eastAsia="zh-CN"/>
              </w:rPr>
              <w:t>5</w:t>
            </w:r>
          </w:p>
        </w:tc>
        <w:tc>
          <w:tcPr>
            <w:tcW w:w="1572" w:type="dxa"/>
            <w:tcBorders>
              <w:top w:val="single" w:color="auto" w:sz="4" w:space="0"/>
              <w:left w:val="nil"/>
              <w:bottom w:val="single" w:color="auto" w:sz="4" w:space="0"/>
              <w:right w:val="single" w:color="auto" w:sz="4" w:space="0"/>
            </w:tcBorders>
            <w:shd w:val="clear" w:color="auto" w:fill="auto"/>
            <w:vAlign w:val="center"/>
          </w:tcPr>
          <w:p w14:paraId="1109F48A">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资格预审公告附件五《资格审查表》审查项目16</w:t>
            </w:r>
          </w:p>
        </w:tc>
        <w:tc>
          <w:tcPr>
            <w:tcW w:w="8530" w:type="dxa"/>
            <w:tcBorders>
              <w:top w:val="single" w:color="auto" w:sz="4" w:space="0"/>
              <w:left w:val="nil"/>
              <w:bottom w:val="single" w:color="auto" w:sz="4" w:space="0"/>
              <w:right w:val="single" w:color="auto" w:sz="4" w:space="0"/>
            </w:tcBorders>
            <w:shd w:val="clear" w:color="auto" w:fill="auto"/>
            <w:vAlign w:val="center"/>
          </w:tcPr>
          <w:p w14:paraId="1B39E3F4">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未被列入拖欠农民工工资失信联合惩戒对象名单</w:t>
            </w:r>
          </w:p>
        </w:tc>
        <w:tc>
          <w:tcPr>
            <w:tcW w:w="8580" w:type="dxa"/>
            <w:tcBorders>
              <w:top w:val="single" w:color="auto" w:sz="4" w:space="0"/>
              <w:left w:val="nil"/>
              <w:bottom w:val="single" w:color="auto" w:sz="4" w:space="0"/>
              <w:right w:val="single" w:color="auto" w:sz="4" w:space="0"/>
            </w:tcBorders>
            <w:shd w:val="clear" w:color="auto" w:fill="auto"/>
            <w:vAlign w:val="center"/>
          </w:tcPr>
          <w:p w14:paraId="40B9BA5A">
            <w:pPr>
              <w:pStyle w:val="2"/>
              <w:spacing w:before="0" w:after="0" w:line="360" w:lineRule="exact"/>
              <w:ind w:left="0"/>
              <w:jc w:val="left"/>
              <w:rPr>
                <w:rFonts w:ascii="楷体" w:hAnsi="楷体" w:eastAsia="楷体" w:cs="宋体"/>
                <w:bCs/>
                <w:kern w:val="0"/>
                <w:sz w:val="22"/>
                <w:szCs w:val="22"/>
              </w:rPr>
            </w:pPr>
            <w:r>
              <w:rPr>
                <w:rFonts w:hint="eastAsia" w:ascii="楷体" w:hAnsi="楷体" w:eastAsia="楷体" w:cs="宋体"/>
                <w:b w:val="0"/>
                <w:kern w:val="0"/>
                <w:sz w:val="22"/>
                <w:szCs w:val="22"/>
              </w:rPr>
              <w:t>未被列入拖欠农民工工资失信联合惩戒对象名单</w:t>
            </w:r>
            <w:r>
              <w:rPr>
                <w:rFonts w:hint="eastAsia" w:ascii="楷体" w:hAnsi="楷体" w:eastAsia="楷体" w:cs="宋体"/>
                <w:bCs/>
                <w:kern w:val="0"/>
                <w:sz w:val="22"/>
                <w:szCs w:val="22"/>
              </w:rPr>
              <w:t>和失信被执行人。（适用于政府投资项目）</w:t>
            </w:r>
          </w:p>
          <w:p w14:paraId="79FE2DFA">
            <w:pPr>
              <w:pStyle w:val="2"/>
              <w:spacing w:before="0" w:after="0" w:line="360" w:lineRule="exact"/>
              <w:ind w:left="0"/>
              <w:jc w:val="left"/>
              <w:rPr>
                <w:rFonts w:ascii="楷体" w:hAnsi="楷体" w:eastAsia="楷体" w:cs="宋体"/>
                <w:kern w:val="0"/>
                <w:sz w:val="22"/>
                <w:szCs w:val="22"/>
              </w:rPr>
            </w:pPr>
            <w:r>
              <w:rPr>
                <w:rFonts w:hint="eastAsia" w:ascii="楷体" w:hAnsi="楷体" w:eastAsia="楷体" w:cs="宋体"/>
                <w:b w:val="0"/>
                <w:kern w:val="0"/>
                <w:sz w:val="22"/>
                <w:szCs w:val="22"/>
              </w:rPr>
              <w:t>未被列入拖欠农民工工资失信联合惩戒对象名单。</w:t>
            </w:r>
            <w:r>
              <w:rPr>
                <w:rFonts w:hint="eastAsia" w:ascii="楷体" w:hAnsi="楷体" w:eastAsia="楷体" w:cs="宋体"/>
                <w:bCs/>
                <w:kern w:val="0"/>
                <w:sz w:val="22"/>
                <w:szCs w:val="22"/>
              </w:rPr>
              <w:t>（适用于除政府投资项目外的依法必须进行招标的项目）</w:t>
            </w:r>
          </w:p>
        </w:tc>
        <w:tc>
          <w:tcPr>
            <w:tcW w:w="1525" w:type="dxa"/>
            <w:tcBorders>
              <w:top w:val="single" w:color="auto" w:sz="4" w:space="0"/>
              <w:left w:val="nil"/>
              <w:bottom w:val="single" w:color="auto" w:sz="4" w:space="0"/>
              <w:right w:val="single" w:color="auto" w:sz="4" w:space="0"/>
            </w:tcBorders>
            <w:shd w:val="clear" w:color="auto" w:fill="auto"/>
            <w:vAlign w:val="center"/>
          </w:tcPr>
          <w:p w14:paraId="6CF3983E">
            <w:pPr>
              <w:widowControl/>
              <w:spacing w:line="360" w:lineRule="exact"/>
              <w:jc w:val="center"/>
              <w:rPr>
                <w:rFonts w:ascii="楷体" w:hAnsi="楷体" w:eastAsia="楷体" w:cs="宋体"/>
                <w:color w:val="000000"/>
                <w:kern w:val="0"/>
                <w:sz w:val="24"/>
                <w:szCs w:val="24"/>
              </w:rPr>
            </w:pPr>
          </w:p>
        </w:tc>
      </w:tr>
      <w:tr w14:paraId="63C90EE2">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553D7982">
            <w:pPr>
              <w:widowControl/>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lang w:val="en-US" w:eastAsia="zh-CN"/>
              </w:rPr>
              <w:t>6</w:t>
            </w:r>
          </w:p>
        </w:tc>
        <w:tc>
          <w:tcPr>
            <w:tcW w:w="1572" w:type="dxa"/>
            <w:tcBorders>
              <w:top w:val="single" w:color="auto" w:sz="4" w:space="0"/>
              <w:left w:val="nil"/>
              <w:bottom w:val="single" w:color="auto" w:sz="4" w:space="0"/>
              <w:right w:val="single" w:color="auto" w:sz="4" w:space="0"/>
            </w:tcBorders>
            <w:shd w:val="clear" w:color="auto" w:fill="auto"/>
            <w:vAlign w:val="center"/>
          </w:tcPr>
          <w:p w14:paraId="3E9556D1">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资格预审公告附件五《资格审查表》须审查资料16</w:t>
            </w:r>
          </w:p>
        </w:tc>
        <w:tc>
          <w:tcPr>
            <w:tcW w:w="8530" w:type="dxa"/>
            <w:tcBorders>
              <w:top w:val="single" w:color="auto" w:sz="4" w:space="0"/>
              <w:left w:val="nil"/>
              <w:bottom w:val="single" w:color="auto" w:sz="4" w:space="0"/>
              <w:right w:val="single" w:color="auto" w:sz="4" w:space="0"/>
            </w:tcBorders>
            <w:shd w:val="clear" w:color="auto" w:fill="auto"/>
            <w:vAlign w:val="center"/>
          </w:tcPr>
          <w:p w14:paraId="26D96AD4">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投标人无需提供资料，按交易系统比对的结果进行评审</w:t>
            </w:r>
          </w:p>
        </w:tc>
        <w:tc>
          <w:tcPr>
            <w:tcW w:w="8580" w:type="dxa"/>
            <w:tcBorders>
              <w:top w:val="single" w:color="auto" w:sz="4" w:space="0"/>
              <w:left w:val="nil"/>
              <w:bottom w:val="single" w:color="auto" w:sz="4" w:space="0"/>
              <w:right w:val="single" w:color="auto" w:sz="4" w:space="0"/>
            </w:tcBorders>
            <w:shd w:val="clear" w:color="auto" w:fill="auto"/>
            <w:vAlign w:val="center"/>
          </w:tcPr>
          <w:p w14:paraId="29263918">
            <w:pPr>
              <w:pStyle w:val="2"/>
              <w:spacing w:before="0" w:after="0" w:line="360" w:lineRule="exact"/>
              <w:ind w:left="0"/>
              <w:jc w:val="left"/>
              <w:rPr>
                <w:rFonts w:ascii="楷体" w:hAnsi="楷体" w:eastAsia="楷体" w:cs="宋体"/>
                <w:b w:val="0"/>
                <w:kern w:val="0"/>
                <w:sz w:val="22"/>
                <w:szCs w:val="22"/>
              </w:rPr>
            </w:pPr>
            <w:r>
              <w:rPr>
                <w:rFonts w:hint="eastAsia" w:ascii="楷体" w:hAnsi="楷体" w:eastAsia="楷体" w:cs="宋体"/>
                <w:b w:val="0"/>
                <w:kern w:val="0"/>
                <w:sz w:val="22"/>
                <w:szCs w:val="22"/>
              </w:rPr>
              <w:t>投标人无需提供资料，按</w:t>
            </w:r>
            <w:r>
              <w:rPr>
                <w:rFonts w:hint="eastAsia" w:ascii="楷体" w:hAnsi="楷体" w:eastAsia="楷体" w:cs="宋体"/>
                <w:bCs/>
                <w:kern w:val="0"/>
                <w:sz w:val="22"/>
                <w:szCs w:val="22"/>
              </w:rPr>
              <w:t>提交资格预审申请文件截止时间</w:t>
            </w:r>
            <w:r>
              <w:rPr>
                <w:rFonts w:hint="eastAsia" w:ascii="楷体" w:hAnsi="楷体" w:eastAsia="楷体" w:cs="宋体"/>
                <w:b w:val="0"/>
                <w:kern w:val="0"/>
                <w:sz w:val="22"/>
                <w:szCs w:val="22"/>
              </w:rPr>
              <w:t>交易系统比对的结果进行评审</w:t>
            </w:r>
          </w:p>
        </w:tc>
        <w:tc>
          <w:tcPr>
            <w:tcW w:w="1525" w:type="dxa"/>
            <w:tcBorders>
              <w:top w:val="single" w:color="auto" w:sz="4" w:space="0"/>
              <w:left w:val="nil"/>
              <w:bottom w:val="single" w:color="auto" w:sz="4" w:space="0"/>
              <w:right w:val="single" w:color="auto" w:sz="4" w:space="0"/>
            </w:tcBorders>
            <w:shd w:val="clear" w:color="auto" w:fill="auto"/>
            <w:vAlign w:val="center"/>
          </w:tcPr>
          <w:p w14:paraId="276AE753">
            <w:pPr>
              <w:widowControl/>
              <w:spacing w:line="360" w:lineRule="exact"/>
              <w:jc w:val="center"/>
              <w:rPr>
                <w:rFonts w:ascii="楷体" w:hAnsi="楷体" w:eastAsia="楷体" w:cs="宋体"/>
                <w:color w:val="000000"/>
                <w:kern w:val="0"/>
                <w:sz w:val="24"/>
                <w:szCs w:val="24"/>
              </w:rPr>
            </w:pPr>
          </w:p>
        </w:tc>
      </w:tr>
      <w:tr w14:paraId="30783257">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7484E865">
            <w:pPr>
              <w:widowControl/>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lang w:val="en-US" w:eastAsia="zh-CN"/>
              </w:rPr>
              <w:t>7</w:t>
            </w:r>
          </w:p>
        </w:tc>
        <w:tc>
          <w:tcPr>
            <w:tcW w:w="1572" w:type="dxa"/>
            <w:tcBorders>
              <w:top w:val="single" w:color="auto" w:sz="4" w:space="0"/>
              <w:left w:val="nil"/>
              <w:bottom w:val="single" w:color="auto" w:sz="4" w:space="0"/>
              <w:right w:val="single" w:color="auto" w:sz="4" w:space="0"/>
            </w:tcBorders>
            <w:shd w:val="clear" w:color="auto" w:fill="auto"/>
            <w:vAlign w:val="center"/>
          </w:tcPr>
          <w:p w14:paraId="22541CF5">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招标文件投标人须知前附表第27评标委员会人数</w:t>
            </w:r>
          </w:p>
        </w:tc>
        <w:tc>
          <w:tcPr>
            <w:tcW w:w="8530" w:type="dxa"/>
            <w:tcBorders>
              <w:top w:val="single" w:color="auto" w:sz="4" w:space="0"/>
              <w:left w:val="nil"/>
              <w:bottom w:val="single" w:color="auto" w:sz="4" w:space="0"/>
              <w:right w:val="single" w:color="auto" w:sz="4" w:space="0"/>
            </w:tcBorders>
            <w:shd w:val="clear" w:color="auto" w:fill="auto"/>
            <w:vAlign w:val="center"/>
          </w:tcPr>
          <w:p w14:paraId="1FC20EEF">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评标委员会由招标人依法组建。</w:t>
            </w:r>
          </w:p>
        </w:tc>
        <w:tc>
          <w:tcPr>
            <w:tcW w:w="8580" w:type="dxa"/>
            <w:tcBorders>
              <w:top w:val="single" w:color="auto" w:sz="4" w:space="0"/>
              <w:left w:val="nil"/>
              <w:bottom w:val="single" w:color="auto" w:sz="4" w:space="0"/>
              <w:right w:val="single" w:color="auto" w:sz="4" w:space="0"/>
            </w:tcBorders>
            <w:shd w:val="clear" w:color="auto" w:fill="auto"/>
            <w:vAlign w:val="center"/>
          </w:tcPr>
          <w:p w14:paraId="37196A0A">
            <w:pPr>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评标委员会由招标人依法组建。</w:t>
            </w:r>
          </w:p>
          <w:p w14:paraId="6AFDE18C">
            <w:pPr>
              <w:spacing w:line="360" w:lineRule="exact"/>
              <w:jc w:val="left"/>
              <w:rPr>
                <w:rFonts w:ascii="楷体" w:hAnsi="楷体" w:eastAsia="楷体" w:cs="宋体"/>
                <w:color w:val="000000"/>
                <w:kern w:val="0"/>
                <w:sz w:val="22"/>
                <w:szCs w:val="22"/>
              </w:rPr>
            </w:pPr>
            <w:r>
              <w:rPr>
                <w:rFonts w:hint="eastAsia" w:ascii="楷体" w:hAnsi="楷体" w:eastAsia="楷体" w:cs="宋体"/>
                <w:b/>
                <w:bCs/>
                <w:color w:val="000000"/>
                <w:kern w:val="0"/>
                <w:sz w:val="22"/>
                <w:szCs w:val="22"/>
              </w:rPr>
              <w:t>备注：招标人可以根据项目需要，先随机抽取所需数量两倍或以上的评标专家至评标场所后，再随机抽取参评专家。未被抽中的专家应服从招标人和交易服务机构的安排，不得干扰评标工作。</w:t>
            </w:r>
          </w:p>
        </w:tc>
        <w:tc>
          <w:tcPr>
            <w:tcW w:w="1525" w:type="dxa"/>
            <w:tcBorders>
              <w:top w:val="single" w:color="auto" w:sz="4" w:space="0"/>
              <w:left w:val="nil"/>
              <w:bottom w:val="single" w:color="auto" w:sz="4" w:space="0"/>
              <w:right w:val="single" w:color="auto" w:sz="4" w:space="0"/>
            </w:tcBorders>
            <w:shd w:val="clear" w:color="auto" w:fill="auto"/>
            <w:vAlign w:val="center"/>
          </w:tcPr>
          <w:p w14:paraId="1A651E38">
            <w:pPr>
              <w:widowControl/>
              <w:spacing w:line="360" w:lineRule="exact"/>
              <w:jc w:val="center"/>
              <w:rPr>
                <w:rFonts w:ascii="楷体" w:hAnsi="楷体" w:eastAsia="楷体" w:cs="宋体"/>
                <w:color w:val="000000"/>
                <w:kern w:val="0"/>
                <w:sz w:val="24"/>
                <w:szCs w:val="24"/>
              </w:rPr>
            </w:pPr>
          </w:p>
        </w:tc>
      </w:tr>
      <w:tr w14:paraId="02AE6ADF">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7D042D3C">
            <w:pPr>
              <w:widowControl/>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lang w:val="en-US" w:eastAsia="zh-CN"/>
              </w:rPr>
              <w:t>8</w:t>
            </w:r>
          </w:p>
        </w:tc>
        <w:tc>
          <w:tcPr>
            <w:tcW w:w="1572" w:type="dxa"/>
            <w:tcBorders>
              <w:top w:val="single" w:color="auto" w:sz="4" w:space="0"/>
              <w:left w:val="nil"/>
              <w:bottom w:val="single" w:color="auto" w:sz="4" w:space="0"/>
              <w:right w:val="single" w:color="auto" w:sz="4" w:space="0"/>
            </w:tcBorders>
            <w:shd w:val="clear" w:color="auto" w:fill="auto"/>
            <w:vAlign w:val="center"/>
          </w:tcPr>
          <w:p w14:paraId="7341327A">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招标文件投标须知通用条款12.2</w:t>
            </w:r>
          </w:p>
        </w:tc>
        <w:tc>
          <w:tcPr>
            <w:tcW w:w="8530" w:type="dxa"/>
            <w:tcBorders>
              <w:top w:val="single" w:color="auto" w:sz="4" w:space="0"/>
              <w:left w:val="nil"/>
              <w:bottom w:val="single" w:color="auto" w:sz="4" w:space="0"/>
              <w:right w:val="single" w:color="auto" w:sz="4" w:space="0"/>
            </w:tcBorders>
            <w:shd w:val="clear" w:color="auto" w:fill="auto"/>
            <w:vAlign w:val="center"/>
          </w:tcPr>
          <w:p w14:paraId="46A0EFF8">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12.2 投标文件全部采用电子文档，投标文件所附证书证件均为原件扫描件，并采用单位数字证书，</w:t>
            </w:r>
            <w:r>
              <w:rPr>
                <w:rFonts w:hint="eastAsia" w:ascii="楷体" w:hAnsi="楷体" w:eastAsia="楷体" w:cs="宋体"/>
                <w:b/>
                <w:bCs/>
                <w:color w:val="000000"/>
                <w:kern w:val="0"/>
                <w:sz w:val="22"/>
                <w:szCs w:val="22"/>
              </w:rPr>
              <w:t>按招标文件要求在相应位置</w:t>
            </w:r>
            <w:r>
              <w:rPr>
                <w:rFonts w:hint="eastAsia" w:ascii="楷体" w:hAnsi="楷体" w:eastAsia="楷体" w:cs="宋体"/>
                <w:color w:val="000000"/>
                <w:kern w:val="0"/>
                <w:sz w:val="22"/>
                <w:szCs w:val="22"/>
              </w:rPr>
              <w:t>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8580" w:type="dxa"/>
            <w:tcBorders>
              <w:top w:val="single" w:color="auto" w:sz="4" w:space="0"/>
              <w:left w:val="nil"/>
              <w:bottom w:val="single" w:color="auto" w:sz="4" w:space="0"/>
              <w:right w:val="single" w:color="auto" w:sz="4" w:space="0"/>
            </w:tcBorders>
            <w:shd w:val="clear" w:color="auto" w:fill="auto"/>
            <w:vAlign w:val="center"/>
          </w:tcPr>
          <w:p w14:paraId="0156BEF1">
            <w:pPr>
              <w:pStyle w:val="2"/>
              <w:spacing w:before="0" w:after="0" w:line="360" w:lineRule="exact"/>
              <w:ind w:left="0"/>
              <w:jc w:val="left"/>
              <w:rPr>
                <w:rFonts w:ascii="楷体" w:hAnsi="楷体" w:eastAsia="楷体" w:cs="宋体"/>
                <w:b w:val="0"/>
                <w:kern w:val="0"/>
                <w:sz w:val="22"/>
                <w:szCs w:val="22"/>
              </w:rPr>
            </w:pPr>
            <w:r>
              <w:rPr>
                <w:rFonts w:hint="eastAsia" w:ascii="楷体" w:hAnsi="楷体" w:eastAsia="楷体" w:cs="宋体"/>
                <w:b w:val="0"/>
                <w:kern w:val="0"/>
                <w:sz w:val="22"/>
                <w:szCs w:val="22"/>
              </w:rPr>
              <w:t>12.2 投标文件全部采用电子文档，投标文件所附证书证件均为原件扫描件，并采用单位数字证书，</w:t>
            </w:r>
            <w:r>
              <w:rPr>
                <w:rFonts w:hint="eastAsia" w:ascii="楷体" w:hAnsi="楷体" w:eastAsia="楷体" w:cs="宋体"/>
                <w:bCs/>
                <w:kern w:val="0"/>
                <w:sz w:val="22"/>
                <w:szCs w:val="22"/>
              </w:rPr>
              <w:t>对投标文件</w:t>
            </w:r>
            <w:r>
              <w:rPr>
                <w:rFonts w:hint="eastAsia" w:ascii="楷体" w:hAnsi="楷体" w:eastAsia="楷体" w:cs="宋体"/>
                <w:b w:val="0"/>
                <w:kern w:val="0"/>
                <w:sz w:val="22"/>
                <w:szCs w:val="22"/>
              </w:rPr>
              <w:t>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b w:val="0"/>
                <w:kern w:val="0"/>
                <w:sz w:val="22"/>
                <w:szCs w:val="22"/>
                <w:u w:val="single"/>
              </w:rPr>
              <w:t xml:space="preserve">             </w:t>
            </w:r>
            <w:r>
              <w:rPr>
                <w:rFonts w:hint="eastAsia" w:ascii="楷体" w:hAnsi="楷体" w:eastAsia="楷体" w:cs="宋体"/>
                <w:b w:val="0"/>
                <w:kern w:val="0"/>
                <w:sz w:val="22"/>
                <w:szCs w:val="22"/>
              </w:rPr>
              <w:t>。</w:t>
            </w:r>
          </w:p>
        </w:tc>
        <w:tc>
          <w:tcPr>
            <w:tcW w:w="1525" w:type="dxa"/>
            <w:tcBorders>
              <w:top w:val="single" w:color="auto" w:sz="4" w:space="0"/>
              <w:left w:val="nil"/>
              <w:bottom w:val="single" w:color="auto" w:sz="4" w:space="0"/>
              <w:right w:val="single" w:color="auto" w:sz="4" w:space="0"/>
            </w:tcBorders>
            <w:shd w:val="clear" w:color="auto" w:fill="auto"/>
            <w:vAlign w:val="center"/>
          </w:tcPr>
          <w:p w14:paraId="1908FC00">
            <w:pPr>
              <w:widowControl/>
              <w:spacing w:line="360" w:lineRule="exact"/>
              <w:jc w:val="center"/>
              <w:rPr>
                <w:rFonts w:ascii="楷体" w:hAnsi="楷体" w:eastAsia="楷体" w:cs="宋体"/>
                <w:color w:val="000000"/>
                <w:kern w:val="0"/>
                <w:sz w:val="24"/>
                <w:szCs w:val="24"/>
              </w:rPr>
            </w:pPr>
          </w:p>
        </w:tc>
      </w:tr>
      <w:tr w14:paraId="2526DCE2">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6B3EC261">
            <w:pPr>
              <w:widowControl/>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lang w:val="en-US" w:eastAsia="zh-CN"/>
              </w:rPr>
              <w:t>9</w:t>
            </w:r>
          </w:p>
        </w:tc>
        <w:tc>
          <w:tcPr>
            <w:tcW w:w="1572" w:type="dxa"/>
            <w:tcBorders>
              <w:top w:val="single" w:color="auto" w:sz="4" w:space="0"/>
              <w:left w:val="nil"/>
              <w:bottom w:val="single" w:color="auto" w:sz="4" w:space="0"/>
              <w:right w:val="single" w:color="auto" w:sz="4" w:space="0"/>
            </w:tcBorders>
            <w:shd w:val="clear" w:color="auto" w:fill="auto"/>
            <w:vAlign w:val="center"/>
          </w:tcPr>
          <w:p w14:paraId="2C052714">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招标文件投标须知通用条款12.2</w:t>
            </w:r>
          </w:p>
        </w:tc>
        <w:tc>
          <w:tcPr>
            <w:tcW w:w="8530" w:type="dxa"/>
            <w:tcBorders>
              <w:top w:val="single" w:color="auto" w:sz="4" w:space="0"/>
              <w:left w:val="nil"/>
              <w:bottom w:val="single" w:color="auto" w:sz="4" w:space="0"/>
              <w:right w:val="single" w:color="auto" w:sz="4" w:space="0"/>
            </w:tcBorders>
            <w:shd w:val="clear" w:color="auto" w:fill="auto"/>
            <w:vAlign w:val="center"/>
          </w:tcPr>
          <w:p w14:paraId="66101057">
            <w:pPr>
              <w:widowControl/>
              <w:spacing w:line="360" w:lineRule="exact"/>
              <w:jc w:val="left"/>
              <w:rPr>
                <w:sz w:val="22"/>
                <w:szCs w:val="22"/>
              </w:rPr>
            </w:pPr>
            <w:r>
              <w:rPr>
                <w:rFonts w:hint="eastAsia" w:ascii="楷体" w:hAnsi="楷体" w:eastAsia="楷体" w:cs="宋体"/>
                <w:color w:val="000000"/>
                <w:kern w:val="0"/>
                <w:sz w:val="22"/>
                <w:szCs w:val="22"/>
              </w:rPr>
              <w:t>17.1投标人应采用单位数字证书，按招标文件要求</w:t>
            </w:r>
            <w:r>
              <w:rPr>
                <w:rFonts w:hint="eastAsia" w:ascii="楷体" w:hAnsi="楷体" w:eastAsia="楷体" w:cs="宋体"/>
                <w:b/>
                <w:bCs/>
                <w:color w:val="000000"/>
                <w:kern w:val="0"/>
                <w:sz w:val="22"/>
                <w:szCs w:val="22"/>
              </w:rPr>
              <w:t>在相应位置</w:t>
            </w:r>
            <w:r>
              <w:rPr>
                <w:rFonts w:hint="eastAsia" w:ascii="楷体" w:hAnsi="楷体" w:eastAsia="楷体" w:cs="宋体"/>
                <w:color w:val="000000"/>
                <w:kern w:val="0"/>
                <w:sz w:val="22"/>
                <w:szCs w:val="22"/>
              </w:rPr>
              <w:t>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8580" w:type="dxa"/>
            <w:tcBorders>
              <w:top w:val="single" w:color="auto" w:sz="4" w:space="0"/>
              <w:left w:val="nil"/>
              <w:bottom w:val="single" w:color="auto" w:sz="4" w:space="0"/>
              <w:right w:val="single" w:color="auto" w:sz="4" w:space="0"/>
            </w:tcBorders>
            <w:shd w:val="clear" w:color="auto" w:fill="auto"/>
            <w:vAlign w:val="center"/>
          </w:tcPr>
          <w:p w14:paraId="47DD2C4E">
            <w:pPr>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17.1投标人应采用单位数字证书，</w:t>
            </w:r>
            <w:r>
              <w:rPr>
                <w:rFonts w:hint="eastAsia" w:ascii="楷体" w:hAnsi="楷体" w:eastAsia="楷体" w:cs="宋体"/>
                <w:b/>
                <w:bCs/>
                <w:color w:val="000000"/>
                <w:kern w:val="0"/>
                <w:sz w:val="22"/>
                <w:szCs w:val="22"/>
              </w:rPr>
              <w:t>对投标文件</w:t>
            </w:r>
            <w:r>
              <w:rPr>
                <w:rFonts w:hint="eastAsia" w:ascii="楷体" w:hAnsi="楷体" w:eastAsia="楷体" w:cs="宋体"/>
                <w:color w:val="000000"/>
                <w:kern w:val="0"/>
                <w:sz w:val="22"/>
                <w:szCs w:val="22"/>
              </w:rPr>
              <w:t>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1525" w:type="dxa"/>
            <w:tcBorders>
              <w:top w:val="single" w:color="auto" w:sz="4" w:space="0"/>
              <w:left w:val="nil"/>
              <w:bottom w:val="single" w:color="auto" w:sz="4" w:space="0"/>
              <w:right w:val="single" w:color="auto" w:sz="4" w:space="0"/>
            </w:tcBorders>
            <w:shd w:val="clear" w:color="auto" w:fill="auto"/>
            <w:vAlign w:val="center"/>
          </w:tcPr>
          <w:p w14:paraId="169DCD36">
            <w:pPr>
              <w:widowControl/>
              <w:spacing w:line="360" w:lineRule="exact"/>
              <w:jc w:val="center"/>
              <w:rPr>
                <w:rFonts w:ascii="楷体" w:hAnsi="楷体" w:eastAsia="楷体" w:cs="宋体"/>
                <w:color w:val="000000"/>
                <w:kern w:val="0"/>
                <w:sz w:val="24"/>
                <w:szCs w:val="24"/>
              </w:rPr>
            </w:pPr>
          </w:p>
        </w:tc>
      </w:tr>
      <w:tr w14:paraId="24CEB107">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21F3B5BE">
            <w:pPr>
              <w:widowControl/>
              <w:spacing w:line="360" w:lineRule="exact"/>
              <w:jc w:val="center"/>
              <w:rPr>
                <w:rFonts w:hint="default"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10</w:t>
            </w:r>
          </w:p>
        </w:tc>
        <w:tc>
          <w:tcPr>
            <w:tcW w:w="1572" w:type="dxa"/>
            <w:tcBorders>
              <w:top w:val="single" w:color="auto" w:sz="4" w:space="0"/>
              <w:left w:val="nil"/>
              <w:bottom w:val="single" w:color="auto" w:sz="4" w:space="0"/>
              <w:right w:val="single" w:color="auto" w:sz="4" w:space="0"/>
            </w:tcBorders>
            <w:shd w:val="clear" w:color="auto" w:fill="auto"/>
            <w:vAlign w:val="center"/>
          </w:tcPr>
          <w:p w14:paraId="46311055">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招标文件投标须知通用条款28.4</w:t>
            </w:r>
          </w:p>
        </w:tc>
        <w:tc>
          <w:tcPr>
            <w:tcW w:w="8530" w:type="dxa"/>
            <w:tcBorders>
              <w:top w:val="single" w:color="auto" w:sz="4" w:space="0"/>
              <w:left w:val="nil"/>
              <w:bottom w:val="single" w:color="auto" w:sz="4" w:space="0"/>
              <w:right w:val="single" w:color="auto" w:sz="4" w:space="0"/>
            </w:tcBorders>
            <w:shd w:val="clear" w:color="auto" w:fill="auto"/>
            <w:vAlign w:val="center"/>
          </w:tcPr>
          <w:p w14:paraId="3DE46FD9">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28.4招标人支付工程款时，中标人应按规定开具发票。</w:t>
            </w:r>
          </w:p>
        </w:tc>
        <w:tc>
          <w:tcPr>
            <w:tcW w:w="8580" w:type="dxa"/>
            <w:tcBorders>
              <w:top w:val="single" w:color="auto" w:sz="4" w:space="0"/>
              <w:left w:val="nil"/>
              <w:bottom w:val="single" w:color="auto" w:sz="4" w:space="0"/>
              <w:right w:val="single" w:color="auto" w:sz="4" w:space="0"/>
            </w:tcBorders>
            <w:shd w:val="clear" w:color="auto" w:fill="auto"/>
            <w:vAlign w:val="center"/>
          </w:tcPr>
          <w:p w14:paraId="03C48E29">
            <w:pPr>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28.4</w:t>
            </w:r>
            <w:r>
              <w:rPr>
                <w:rFonts w:hint="eastAsia" w:ascii="楷体" w:hAnsi="楷体" w:eastAsia="楷体" w:cs="宋体"/>
                <w:b/>
                <w:bCs/>
                <w:color w:val="000000"/>
                <w:kern w:val="0"/>
                <w:sz w:val="22"/>
                <w:szCs w:val="22"/>
              </w:rPr>
              <w:t>工程进度款支付应不低于已完成工程价款的80%，</w:t>
            </w:r>
            <w:r>
              <w:rPr>
                <w:rFonts w:hint="eastAsia" w:ascii="楷体" w:hAnsi="楷体" w:eastAsia="楷体" w:cs="宋体"/>
                <w:color w:val="000000"/>
                <w:kern w:val="0"/>
                <w:sz w:val="22"/>
                <w:szCs w:val="22"/>
              </w:rPr>
              <w:t>招标人支付工程款时，中标人应按规定开具发票。</w:t>
            </w:r>
            <w:r>
              <w:rPr>
                <w:rFonts w:hint="eastAsia" w:ascii="楷体" w:hAnsi="楷体" w:eastAsia="楷体" w:cs="宋体"/>
                <w:b/>
                <w:color w:val="000000"/>
                <w:kern w:val="0"/>
                <w:sz w:val="22"/>
                <w:szCs w:val="22"/>
              </w:rPr>
              <w:t>质量保证金不超过工程价款总额</w:t>
            </w:r>
            <w:r>
              <w:rPr>
                <w:rFonts w:ascii="楷体" w:hAnsi="楷体" w:eastAsia="楷体" w:cs="宋体"/>
                <w:b/>
                <w:color w:val="000000"/>
                <w:kern w:val="0"/>
                <w:sz w:val="22"/>
                <w:szCs w:val="22"/>
              </w:rPr>
              <w:t>3%</w:t>
            </w:r>
            <w:r>
              <w:rPr>
                <w:rFonts w:hint="eastAsia" w:ascii="楷体" w:hAnsi="楷体" w:eastAsia="楷体" w:cs="宋体"/>
                <w:b/>
                <w:color w:val="000000"/>
                <w:kern w:val="0"/>
                <w:sz w:val="22"/>
                <w:szCs w:val="22"/>
              </w:rPr>
              <w:t>。</w:t>
            </w:r>
            <w:r>
              <w:rPr>
                <w:rFonts w:hint="eastAsia" w:ascii="楷体" w:hAnsi="楷体" w:eastAsia="楷体" w:cs="宋体"/>
                <w:b/>
                <w:bCs/>
                <w:color w:val="000000"/>
                <w:kern w:val="0"/>
                <w:sz w:val="22"/>
                <w:szCs w:val="22"/>
              </w:rPr>
              <w:t>当年开工、当年不能竣工的新开工项目可以采用过程结算。</w:t>
            </w:r>
          </w:p>
        </w:tc>
        <w:tc>
          <w:tcPr>
            <w:tcW w:w="1525" w:type="dxa"/>
            <w:tcBorders>
              <w:top w:val="single" w:color="auto" w:sz="4" w:space="0"/>
              <w:left w:val="nil"/>
              <w:bottom w:val="single" w:color="auto" w:sz="4" w:space="0"/>
              <w:right w:val="single" w:color="auto" w:sz="4" w:space="0"/>
            </w:tcBorders>
            <w:shd w:val="clear" w:color="auto" w:fill="auto"/>
            <w:vAlign w:val="center"/>
          </w:tcPr>
          <w:p w14:paraId="3094AA84">
            <w:pPr>
              <w:widowControl/>
              <w:spacing w:line="360" w:lineRule="exact"/>
              <w:jc w:val="center"/>
              <w:rPr>
                <w:rFonts w:ascii="楷体" w:hAnsi="楷体" w:eastAsia="楷体" w:cs="宋体"/>
                <w:color w:val="000000"/>
                <w:kern w:val="0"/>
                <w:sz w:val="24"/>
                <w:szCs w:val="24"/>
              </w:rPr>
            </w:pPr>
          </w:p>
        </w:tc>
      </w:tr>
      <w:tr w14:paraId="067A77F5">
        <w:tblPrEx>
          <w:tblCellMar>
            <w:top w:w="0" w:type="dxa"/>
            <w:left w:w="108" w:type="dxa"/>
            <w:bottom w:w="0" w:type="dxa"/>
            <w:right w:w="108" w:type="dxa"/>
          </w:tblCellMar>
        </w:tblPrEx>
        <w:trPr>
          <w:trHeight w:val="645" w:hRule="atLeast"/>
          <w:jc w:val="center"/>
        </w:trPr>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660F6ADC">
            <w:pPr>
              <w:widowControl/>
              <w:jc w:val="center"/>
              <w:rPr>
                <w:rFonts w:hint="default"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11</w:t>
            </w:r>
            <w:bookmarkStart w:id="8" w:name="_GoBack"/>
            <w:bookmarkEnd w:id="8"/>
          </w:p>
        </w:tc>
        <w:tc>
          <w:tcPr>
            <w:tcW w:w="1572" w:type="dxa"/>
            <w:tcBorders>
              <w:top w:val="single" w:color="auto" w:sz="4" w:space="0"/>
              <w:left w:val="nil"/>
              <w:bottom w:val="single" w:color="auto" w:sz="4" w:space="0"/>
              <w:right w:val="single" w:color="auto" w:sz="4" w:space="0"/>
            </w:tcBorders>
            <w:shd w:val="clear" w:color="auto" w:fill="auto"/>
            <w:vAlign w:val="center"/>
          </w:tcPr>
          <w:p w14:paraId="5DE7B218">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招标文件第三章合同条款</w:t>
            </w:r>
          </w:p>
        </w:tc>
        <w:tc>
          <w:tcPr>
            <w:tcW w:w="8530" w:type="dxa"/>
            <w:tcBorders>
              <w:top w:val="single" w:color="auto" w:sz="4" w:space="0"/>
              <w:left w:val="nil"/>
              <w:bottom w:val="single" w:color="auto" w:sz="4" w:space="0"/>
              <w:right w:val="single" w:color="auto" w:sz="4" w:space="0"/>
            </w:tcBorders>
            <w:shd w:val="clear" w:color="auto" w:fill="auto"/>
            <w:vAlign w:val="center"/>
          </w:tcPr>
          <w:p w14:paraId="0102724E">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注：按</w:t>
            </w:r>
            <w:r>
              <w:rPr>
                <w:rFonts w:hint="eastAsia" w:ascii="楷体" w:hAnsi="楷体" w:eastAsia="楷体" w:cs="宋体"/>
                <w:b/>
                <w:bCs/>
                <w:color w:val="000000"/>
                <w:kern w:val="0"/>
                <w:sz w:val="22"/>
                <w:szCs w:val="22"/>
              </w:rPr>
              <w:t>《建设工程施工合同（示范文本）》（GF-2017-0201）</w:t>
            </w:r>
            <w:r>
              <w:rPr>
                <w:rFonts w:hint="eastAsia" w:ascii="楷体" w:hAnsi="楷体" w:eastAsia="楷体" w:cs="宋体"/>
                <w:color w:val="000000"/>
                <w:kern w:val="0"/>
                <w:sz w:val="22"/>
                <w:szCs w:val="22"/>
              </w:rPr>
              <w:t>执行，另册。</w:t>
            </w:r>
          </w:p>
        </w:tc>
        <w:tc>
          <w:tcPr>
            <w:tcW w:w="8580" w:type="dxa"/>
            <w:tcBorders>
              <w:top w:val="single" w:color="auto" w:sz="4" w:space="0"/>
              <w:left w:val="nil"/>
              <w:bottom w:val="single" w:color="auto" w:sz="4" w:space="0"/>
              <w:right w:val="single" w:color="auto" w:sz="4" w:space="0"/>
            </w:tcBorders>
            <w:shd w:val="clear" w:color="auto" w:fill="auto"/>
            <w:vAlign w:val="center"/>
          </w:tcPr>
          <w:p w14:paraId="69652932">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注：按</w:t>
            </w:r>
            <w:r>
              <w:rPr>
                <w:rFonts w:hint="eastAsia" w:ascii="楷体" w:hAnsi="楷体" w:eastAsia="楷体" w:cs="宋体"/>
                <w:b/>
                <w:bCs/>
                <w:color w:val="000000"/>
                <w:kern w:val="0"/>
                <w:sz w:val="22"/>
                <w:szCs w:val="22"/>
              </w:rPr>
              <w:t>《广州市建设工程施工合同》（SF－2019－0204）</w:t>
            </w:r>
            <w:r>
              <w:rPr>
                <w:rFonts w:hint="eastAsia" w:ascii="楷体" w:hAnsi="楷体" w:eastAsia="楷体" w:cs="宋体"/>
                <w:color w:val="000000"/>
                <w:kern w:val="0"/>
                <w:sz w:val="22"/>
                <w:szCs w:val="22"/>
              </w:rPr>
              <w:t>执行，另册。</w:t>
            </w:r>
          </w:p>
        </w:tc>
        <w:tc>
          <w:tcPr>
            <w:tcW w:w="1525" w:type="dxa"/>
            <w:tcBorders>
              <w:top w:val="single" w:color="auto" w:sz="4" w:space="0"/>
              <w:left w:val="nil"/>
              <w:bottom w:val="single" w:color="auto" w:sz="4" w:space="0"/>
              <w:right w:val="single" w:color="auto" w:sz="4" w:space="0"/>
            </w:tcBorders>
            <w:shd w:val="clear" w:color="auto" w:fill="auto"/>
            <w:vAlign w:val="center"/>
          </w:tcPr>
          <w:p w14:paraId="653FD84E">
            <w:pPr>
              <w:widowControl/>
              <w:spacing w:line="360" w:lineRule="exact"/>
              <w:jc w:val="center"/>
              <w:rPr>
                <w:rFonts w:ascii="楷体" w:hAnsi="楷体" w:eastAsia="楷体" w:cs="宋体"/>
                <w:color w:val="000000"/>
                <w:kern w:val="0"/>
                <w:sz w:val="22"/>
              </w:rPr>
            </w:pPr>
          </w:p>
        </w:tc>
      </w:tr>
    </w:tbl>
    <w:p w14:paraId="24454E70">
      <w:r>
        <w:br w:type="page"/>
      </w:r>
    </w:p>
    <w:p w14:paraId="1950991D">
      <w:pPr>
        <w:jc w:val="left"/>
        <w:rPr>
          <w:rFonts w:ascii="黑体" w:hAnsi="黑体" w:eastAsia="黑体"/>
          <w:sz w:val="32"/>
          <w:szCs w:val="32"/>
        </w:rPr>
        <w:sectPr>
          <w:footerReference r:id="rId3" w:type="default"/>
          <w:pgSz w:w="23811" w:h="16838" w:orient="landscape"/>
          <w:pgMar w:top="1800" w:right="1440" w:bottom="1800" w:left="1440" w:header="851" w:footer="992" w:gutter="0"/>
          <w:cols w:space="425" w:num="1"/>
          <w:docGrid w:type="lines" w:linePitch="312" w:charSpace="0"/>
        </w:sectPr>
      </w:pPr>
    </w:p>
    <w:p w14:paraId="08B4FAAE">
      <w:pPr>
        <w:spacing w:line="360" w:lineRule="auto"/>
        <w:ind w:firstLine="480" w:firstLineChars="200"/>
        <w:rPr>
          <w:rFonts w:ascii="宋体"/>
          <w:color w:val="000000"/>
          <w:sz w:val="24"/>
        </w:rPr>
      </w:pPr>
      <w:r>
        <w:rPr>
          <w:rFonts w:hint="eastAsia" w:ascii="宋体" w:hAnsi="宋体"/>
          <w:color w:val="000000"/>
          <w:sz w:val="24"/>
        </w:rPr>
        <w:t>附件二：</w:t>
      </w:r>
    </w:p>
    <w:p w14:paraId="2720356B">
      <w:pPr>
        <w:jc w:val="center"/>
        <w:rPr>
          <w:b/>
          <w:color w:val="000000"/>
          <w:sz w:val="44"/>
          <w:szCs w:val="44"/>
        </w:rPr>
      </w:pPr>
      <w:bookmarkStart w:id="0" w:name="_Toc416358163"/>
      <w:bookmarkStart w:id="1" w:name="_Toc416357992"/>
      <w:bookmarkStart w:id="2" w:name="_Toc249846232"/>
      <w:bookmarkStart w:id="3" w:name="_Toc266881405"/>
      <w:bookmarkStart w:id="4" w:name="_Toc253143224"/>
      <w:bookmarkStart w:id="5" w:name="_Toc245024005"/>
      <w:bookmarkStart w:id="6" w:name="_Toc249845977"/>
      <w:bookmarkStart w:id="7" w:name="_Toc266093553"/>
      <w:r>
        <w:rPr>
          <w:rFonts w:hint="eastAsia"/>
          <w:b/>
          <w:color w:val="000000"/>
          <w:kern w:val="0"/>
          <w:sz w:val="44"/>
          <w:szCs w:val="44"/>
        </w:rPr>
        <w:t>投标申请人</w:t>
      </w:r>
      <w:r>
        <w:rPr>
          <w:rFonts w:hint="eastAsia"/>
          <w:b/>
          <w:color w:val="000000"/>
          <w:sz w:val="44"/>
          <w:szCs w:val="44"/>
        </w:rPr>
        <w:t>声明</w:t>
      </w:r>
      <w:bookmarkEnd w:id="0"/>
      <w:bookmarkEnd w:id="1"/>
      <w:bookmarkEnd w:id="2"/>
      <w:bookmarkEnd w:id="3"/>
      <w:bookmarkEnd w:id="4"/>
      <w:bookmarkEnd w:id="5"/>
      <w:bookmarkEnd w:id="6"/>
      <w:bookmarkEnd w:id="7"/>
    </w:p>
    <w:p w14:paraId="0A28FB1A">
      <w:pPr>
        <w:jc w:val="center"/>
        <w:rPr>
          <w:b/>
          <w:color w:val="000000"/>
          <w:sz w:val="44"/>
          <w:szCs w:val="44"/>
        </w:rPr>
      </w:pPr>
    </w:p>
    <w:p w14:paraId="504EA52A">
      <w:pPr>
        <w:pStyle w:val="26"/>
        <w:spacing w:line="480" w:lineRule="auto"/>
        <w:ind w:firstLine="0"/>
        <w:rPr>
          <w:rFonts w:ascii="宋体" w:hAnsi="宋体" w:eastAsia="宋体"/>
          <w:sz w:val="21"/>
          <w:szCs w:val="21"/>
        </w:rPr>
      </w:pPr>
      <w:r>
        <w:rPr>
          <w:rFonts w:hint="eastAsia" w:ascii="宋体" w:hAnsi="宋体" w:eastAsia="宋体"/>
          <w:sz w:val="21"/>
          <w:szCs w:val="21"/>
        </w:rPr>
        <w:t>广州市住房和城乡建设局、本招标项目招标人及招标监管机构：</w:t>
      </w:r>
    </w:p>
    <w:p w14:paraId="1D3656D1">
      <w:pPr>
        <w:pStyle w:val="26"/>
        <w:spacing w:line="480" w:lineRule="auto"/>
        <w:rPr>
          <w:rFonts w:ascii="宋体" w:hAnsi="宋体" w:eastAsia="宋体"/>
          <w:sz w:val="21"/>
          <w:szCs w:val="21"/>
        </w:rPr>
      </w:pPr>
      <w:r>
        <w:rPr>
          <w:rFonts w:hint="eastAsia" w:ascii="宋体" w:hAnsi="宋体" w:eastAsia="宋体"/>
          <w:sz w:val="21"/>
          <w:szCs w:val="21"/>
        </w:rPr>
        <w:t>本公司就参加</w:t>
      </w:r>
      <w:r>
        <w:rPr>
          <w:rFonts w:ascii="宋体" w:hAnsi="宋体" w:eastAsia="宋体"/>
          <w:sz w:val="21"/>
          <w:szCs w:val="21"/>
          <w:u w:val="single"/>
        </w:rPr>
        <w:t xml:space="preserve">                        </w:t>
      </w:r>
      <w:r>
        <w:rPr>
          <w:rFonts w:hint="eastAsia" w:ascii="宋体" w:hAnsi="宋体" w:eastAsia="宋体"/>
          <w:sz w:val="21"/>
          <w:szCs w:val="21"/>
        </w:rPr>
        <w:t>投标工作，作出郑重声明：</w:t>
      </w:r>
    </w:p>
    <w:p w14:paraId="4F1B3EF0">
      <w:pPr>
        <w:pStyle w:val="26"/>
        <w:spacing w:line="480" w:lineRule="auto"/>
        <w:rPr>
          <w:rFonts w:ascii="宋体" w:hAnsi="宋体" w:eastAsia="宋体"/>
          <w:sz w:val="21"/>
          <w:szCs w:val="21"/>
        </w:rPr>
      </w:pPr>
      <w:r>
        <w:rPr>
          <w:rFonts w:hint="eastAsia" w:ascii="宋体" w:hAnsi="宋体" w:eastAsia="宋体"/>
          <w:sz w:val="21"/>
          <w:szCs w:val="21"/>
        </w:rPr>
        <w:t>一、本公司保证资格预审申请文件及其后提供的一切材料都是真实的。如我司成为本项目中标候选人，我司同意并授权招标人将我司投标文件商务部分文件的人员、业绩、奖项等资料进行公开。</w:t>
      </w:r>
    </w:p>
    <w:p w14:paraId="0B2BCB4F">
      <w:pPr>
        <w:pStyle w:val="26"/>
        <w:spacing w:line="480" w:lineRule="auto"/>
        <w:rPr>
          <w:rFonts w:ascii="宋体" w:hAnsi="宋体" w:eastAsia="宋体"/>
          <w:sz w:val="21"/>
          <w:szCs w:val="21"/>
        </w:rPr>
      </w:pPr>
      <w:r>
        <w:rPr>
          <w:rFonts w:hint="eastAsia" w:ascii="宋体" w:hAnsi="宋体" w:eastAsia="宋体"/>
          <w:sz w:val="21"/>
          <w:szCs w:val="21"/>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6DD77A62">
      <w:pPr>
        <w:pStyle w:val="26"/>
        <w:spacing w:line="480" w:lineRule="auto"/>
        <w:rPr>
          <w:rFonts w:ascii="宋体" w:hAnsi="宋体" w:eastAsia="宋体"/>
          <w:sz w:val="21"/>
          <w:szCs w:val="21"/>
        </w:rPr>
      </w:pPr>
      <w:r>
        <w:rPr>
          <w:rFonts w:hint="eastAsia" w:ascii="宋体" w:hAnsi="宋体" w:eastAsia="宋体"/>
          <w:sz w:val="21"/>
          <w:szCs w:val="21"/>
        </w:rPr>
        <w:t>三、本公司不存在下列情形之一：</w:t>
      </w:r>
    </w:p>
    <w:p w14:paraId="268C9993">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（一）为招标人不具有独立法人资格的附属机构（单位）；</w:t>
      </w:r>
    </w:p>
    <w:p w14:paraId="25F2597B">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（二）为本标段前期准备提供设计或咨询服务或者与本项目设计人或提供咨询服务的机构存在附属关系的；</w:t>
      </w:r>
    </w:p>
    <w:p w14:paraId="6D9FEC25">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（三）为本标段监理人或者与本标段监理人存在隶属关系或者其他利害关系；</w:t>
      </w:r>
    </w:p>
    <w:p w14:paraId="3487FCC0">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（四）为本标段的代建人；</w:t>
      </w:r>
    </w:p>
    <w:p w14:paraId="7F920623">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（五）为本标段提供招标代理服务的；</w:t>
      </w:r>
    </w:p>
    <w:p w14:paraId="35C524DF">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（六）与本标段的监理人或代建人或招标代理机构同为一个法定代表人的；</w:t>
      </w:r>
    </w:p>
    <w:p w14:paraId="32AB360F">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（七）与本标段的监理人或代建人或招标代理机构互相控股或参股的；</w:t>
      </w:r>
    </w:p>
    <w:p w14:paraId="69CD12C7">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（八）与本标段的监理人或代建人或招标代理机构相互任职或工作的；</w:t>
      </w:r>
    </w:p>
    <w:p w14:paraId="0F410664">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（九）与本标段的检测机构有隶属关系或者其他利害关系；</w:t>
      </w:r>
    </w:p>
    <w:p w14:paraId="380B02E4">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 xml:space="preserve">（十）与招标人存在利害关系且可能影响招标公正性； </w:t>
      </w:r>
    </w:p>
    <w:p w14:paraId="3F749B16">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（十一）被依法暂停或取消投标资格的；（</w:t>
      </w:r>
      <w:r>
        <w:rPr>
          <w:rFonts w:hint="eastAsia" w:ascii="宋体" w:hAnsi="宋体" w:eastAsia="宋体"/>
          <w:sz w:val="21"/>
          <w:szCs w:val="21"/>
          <w:lang w:val="zh-CN"/>
        </w:rPr>
        <w:t>本项事实应当以根据《中华人民共和国行政处罚法》依法作出并已经生效的行政处罚决定为认定依据。行政处罚决定中已经明确的暂停或取消投标资格的区域范围不包含本标段建设地点的，不受该项规定限制</w:t>
      </w:r>
      <w:r>
        <w:rPr>
          <w:rFonts w:hint="eastAsia" w:ascii="宋体" w:hAnsi="宋体" w:eastAsia="宋体"/>
          <w:sz w:val="21"/>
          <w:szCs w:val="21"/>
        </w:rPr>
        <w:t xml:space="preserve">） </w:t>
      </w:r>
    </w:p>
    <w:p w14:paraId="4371E7F0">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（十二）被责令停产停业、暂扣或者吊销许可证、暂扣或者吊销执照的（</w:t>
      </w:r>
      <w:r>
        <w:rPr>
          <w:rFonts w:hint="eastAsia" w:ascii="宋体" w:hAnsi="宋体" w:eastAsia="宋体"/>
          <w:sz w:val="21"/>
          <w:szCs w:val="21"/>
          <w:lang w:val="zh-CN"/>
        </w:rPr>
        <w:t>本项事实应当以根据《中华人民共和国行政处罚法》依法作出并已经生效的行政处罚决定为认定依据。</w:t>
      </w:r>
      <w:r>
        <w:rPr>
          <w:rFonts w:hint="eastAsia" w:ascii="宋体" w:hAnsi="宋体" w:eastAsia="宋体"/>
          <w:sz w:val="21"/>
          <w:szCs w:val="21"/>
        </w:rPr>
        <w:t>）；</w:t>
      </w:r>
    </w:p>
    <w:p w14:paraId="0ACA31A7">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（十三）进入清算程序，或被宣布破产，或其他丧失履约能力的情形；</w:t>
      </w:r>
    </w:p>
    <w:p w14:paraId="7E613BB4">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（十四）在最近三年内有严重违约或重大工程质量问题的；（</w:t>
      </w:r>
      <w:r>
        <w:rPr>
          <w:rFonts w:hint="eastAsia" w:ascii="宋体" w:hAnsi="宋体" w:eastAsia="宋体"/>
          <w:sz w:val="21"/>
          <w:szCs w:val="21"/>
          <w:lang w:val="zh-CN"/>
        </w:rPr>
        <w:t>“严重违约”事实应当以</w:t>
      </w:r>
      <w:r>
        <w:rPr>
          <w:rFonts w:hint="eastAsia" w:ascii="宋体" w:hAnsi="宋体" w:eastAsia="宋体"/>
          <w:sz w:val="21"/>
          <w:szCs w:val="21"/>
        </w:rPr>
        <w:t>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14:paraId="3692792C">
      <w:pPr>
        <w:pStyle w:val="26"/>
        <w:spacing w:line="480" w:lineRule="auto"/>
        <w:ind w:firstLine="420" w:firstLineChars="200"/>
        <w:rPr>
          <w:rFonts w:ascii="宋体" w:hAnsi="宋体" w:eastAsia="宋体"/>
          <w:sz w:val="21"/>
          <w:szCs w:val="21"/>
        </w:rPr>
      </w:pPr>
      <w:r>
        <w:rPr>
          <w:rFonts w:hint="eastAsia" w:ascii="宋体" w:hAnsi="宋体" w:eastAsia="宋体"/>
          <w:sz w:val="21"/>
          <w:szCs w:val="21"/>
        </w:rPr>
        <w:t>（十五）法律法规规定的其他情形。</w:t>
      </w:r>
    </w:p>
    <w:p w14:paraId="02757F0D">
      <w:pPr>
        <w:pStyle w:val="26"/>
        <w:spacing w:line="480" w:lineRule="auto"/>
        <w:ind w:firstLine="422" w:firstLineChars="200"/>
        <w:rPr>
          <w:rFonts w:ascii="宋体" w:hAnsi="宋体" w:eastAsia="宋体"/>
          <w:sz w:val="21"/>
          <w:szCs w:val="21"/>
        </w:rPr>
      </w:pPr>
      <w:r>
        <w:rPr>
          <w:rFonts w:hint="eastAsia" w:ascii="宋体" w:hAnsi="宋体" w:eastAsia="宋体"/>
          <w:b/>
          <w:bCs/>
          <w:sz w:val="21"/>
          <w:szCs w:val="21"/>
        </w:rPr>
        <w:t>四、</w:t>
      </w:r>
      <w:r>
        <w:rPr>
          <w:rFonts w:hint="eastAsia" w:ascii="宋体" w:hAnsi="宋体" w:eastAsia="宋体"/>
          <w:sz w:val="21"/>
          <w:szCs w:val="21"/>
        </w:rPr>
        <w:t>本公司保证：本项目拟派的项目负责人</w:t>
      </w:r>
      <w:r>
        <w:rPr>
          <w:rFonts w:hint="eastAsia" w:ascii="宋体" w:hAnsi="宋体" w:eastAsia="宋体"/>
          <w:b/>
          <w:bCs/>
          <w:sz w:val="21"/>
          <w:szCs w:val="21"/>
        </w:rPr>
        <w:t>在提交资格预审申请文件截止时</w:t>
      </w:r>
      <w:r>
        <w:rPr>
          <w:rFonts w:hint="eastAsia" w:ascii="宋体" w:hAnsi="宋体" w:eastAsia="宋体"/>
          <w:sz w:val="21"/>
          <w:szCs w:val="21"/>
        </w:rPr>
        <w:t>没有在其他在建项目中任施工单位项目负责人。</w:t>
      </w:r>
    </w:p>
    <w:p w14:paraId="5C4318F3">
      <w:pPr>
        <w:pStyle w:val="26"/>
        <w:spacing w:line="480" w:lineRule="auto"/>
        <w:ind w:firstLine="422" w:firstLineChars="200"/>
        <w:rPr>
          <w:rFonts w:ascii="宋体" w:hAnsi="宋体" w:eastAsia="宋体"/>
          <w:b/>
          <w:bCs/>
          <w:sz w:val="21"/>
          <w:szCs w:val="21"/>
        </w:rPr>
      </w:pPr>
      <w:r>
        <w:rPr>
          <w:rFonts w:hint="eastAsia" w:ascii="宋体" w:hAnsi="宋体" w:eastAsia="宋体"/>
          <w:b/>
          <w:bCs/>
          <w:sz w:val="21"/>
          <w:szCs w:val="21"/>
        </w:rPr>
        <w:t>五、本公司承诺：如本公司中标，本项目拟派专职安全员将只在本项目上任职，如专职安全在其他项目中已有任职的，本公司保证在开工前完成更换，确保专职安全员只在本项目上任职，否则将承担违约责任和法律责任。</w:t>
      </w:r>
    </w:p>
    <w:p w14:paraId="7CD42C28">
      <w:pPr>
        <w:pStyle w:val="26"/>
        <w:spacing w:line="480" w:lineRule="auto"/>
        <w:ind w:firstLine="422" w:firstLineChars="200"/>
        <w:rPr>
          <w:rFonts w:ascii="宋体" w:hAnsi="宋体" w:eastAsia="宋体"/>
          <w:sz w:val="21"/>
          <w:szCs w:val="21"/>
        </w:rPr>
      </w:pPr>
      <w:r>
        <w:rPr>
          <w:rFonts w:hint="eastAsia" w:ascii="宋体" w:hAnsi="宋体" w:eastAsia="宋体"/>
          <w:b/>
          <w:bCs/>
          <w:sz w:val="21"/>
          <w:szCs w:val="21"/>
        </w:rPr>
        <w:t>六、</w:t>
      </w:r>
      <w:r>
        <w:rPr>
          <w:rFonts w:hint="eastAsia" w:ascii="宋体" w:hAnsi="宋体" w:eastAsia="宋体"/>
          <w:sz w:val="21"/>
          <w:szCs w:val="21"/>
        </w:rPr>
        <w:t>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14:paraId="3DA192D7">
      <w:pPr>
        <w:pStyle w:val="26"/>
        <w:spacing w:line="480" w:lineRule="auto"/>
        <w:rPr>
          <w:rFonts w:ascii="宋体" w:hAnsi="宋体" w:eastAsia="宋体"/>
          <w:sz w:val="21"/>
          <w:szCs w:val="21"/>
        </w:rPr>
      </w:pPr>
      <w:r>
        <w:rPr>
          <w:rFonts w:hint="eastAsia" w:ascii="宋体" w:hAnsi="宋体" w:eastAsia="宋体"/>
          <w:b/>
          <w:bCs/>
          <w:sz w:val="21"/>
          <w:szCs w:val="21"/>
        </w:rPr>
        <w:t>七、</w:t>
      </w:r>
      <w:r>
        <w:rPr>
          <w:rFonts w:hint="eastAsia" w:ascii="宋体" w:hAnsi="宋体" w:eastAsia="宋体"/>
          <w:sz w:val="21"/>
          <w:szCs w:val="21"/>
        </w:rPr>
        <w:t>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14:paraId="6A1D028C">
      <w:pPr>
        <w:pStyle w:val="26"/>
        <w:spacing w:line="480" w:lineRule="auto"/>
        <w:rPr>
          <w:rFonts w:ascii="宋体" w:hAnsi="宋体" w:eastAsia="宋体"/>
          <w:sz w:val="21"/>
          <w:szCs w:val="21"/>
        </w:rPr>
      </w:pPr>
      <w:r>
        <w:rPr>
          <w:rFonts w:hint="eastAsia" w:ascii="宋体" w:hAnsi="宋体" w:eastAsia="宋体"/>
          <w:b/>
          <w:bCs/>
          <w:sz w:val="21"/>
          <w:szCs w:val="21"/>
        </w:rPr>
        <w:t>八、</w:t>
      </w:r>
      <w:r>
        <w:rPr>
          <w:rFonts w:hint="eastAsia" w:ascii="宋体" w:hAnsi="宋体" w:eastAsia="宋体"/>
          <w:sz w:val="21"/>
          <w:szCs w:val="21"/>
        </w:rPr>
        <w:t>本公司承诺，切实落实《住房城乡建设部</w:t>
      </w:r>
      <w:r>
        <w:rPr>
          <w:rFonts w:ascii="宋体" w:hAnsi="宋体" w:eastAsia="宋体"/>
          <w:sz w:val="21"/>
          <w:szCs w:val="21"/>
        </w:rPr>
        <w:t xml:space="preserve"> 人力资源社会保障部关于印发建筑工人实名管理办法（试行）的通知》（建市〔2019〕18号）、《广东省建设工程领域工人工资支付专用账户管理办法》（粤人社规〔2018〕14号）、</w:t>
      </w:r>
      <w:r>
        <w:rPr>
          <w:rFonts w:hint="eastAsia" w:ascii="宋体" w:hAnsi="宋体" w:eastAsia="宋体"/>
          <w:sz w:val="21"/>
          <w:szCs w:val="21"/>
        </w:rPr>
        <w:t>《广州市住房和城乡建设局关于印发</w:t>
      </w:r>
      <w:r>
        <w:rPr>
          <w:rFonts w:ascii="宋体" w:hAnsi="宋体" w:eastAsia="宋体"/>
          <w:sz w:val="21"/>
          <w:szCs w:val="21"/>
        </w:rPr>
        <w:t>&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w:t>
      </w:r>
      <w:r>
        <w:rPr>
          <w:rFonts w:hint="eastAsia" w:ascii="宋体" w:hAnsi="宋体" w:eastAsia="宋体"/>
          <w:sz w:val="21"/>
          <w:szCs w:val="21"/>
        </w:rPr>
        <w:t>8</w:t>
      </w:r>
      <w:r>
        <w:rPr>
          <w:rFonts w:ascii="宋体" w:hAnsi="宋体" w:eastAsia="宋体"/>
          <w:sz w:val="21"/>
          <w:szCs w:val="21"/>
        </w:rPr>
        <w:t>〕183号）、《广州市住房和城乡建设委员会关于转发&lt;广东省住房和城乡建设厅关</w:t>
      </w:r>
      <w:r>
        <w:rPr>
          <w:rFonts w:hint="eastAsia" w:ascii="宋体" w:hAnsi="宋体" w:eastAsia="宋体"/>
          <w:sz w:val="21"/>
          <w:szCs w:val="21"/>
        </w:rPr>
        <w:t>于房屋建筑和市政基础设施工程用工实名管理暂行办法</w:t>
      </w:r>
      <w:r>
        <w:rPr>
          <w:rFonts w:ascii="宋体" w:hAnsi="宋体" w:eastAsia="宋体"/>
          <w:sz w:val="21"/>
          <w:szCs w:val="21"/>
        </w:rPr>
        <w:t>&gt;的通知》（穗建筑〔2018〕981号）等关于用工实名制和工人工资支付分账管理的各项规定。</w:t>
      </w:r>
      <w:r>
        <w:rPr>
          <w:rFonts w:hint="eastAsia" w:ascii="宋体" w:hAnsi="宋体" w:eastAsia="宋体"/>
          <w:sz w:val="21"/>
          <w:szCs w:val="21"/>
        </w:rPr>
        <w:t>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其用工企业按时足额支付作业工人工资，督促落实实名制管理制度。本公司接受招标人及建设行政主管部门的监督、检查。（适用于施工总承包招标项目）。</w:t>
      </w:r>
    </w:p>
    <w:p w14:paraId="091AA1A2">
      <w:pPr>
        <w:pStyle w:val="26"/>
        <w:spacing w:line="480" w:lineRule="auto"/>
        <w:rPr>
          <w:rFonts w:ascii="宋体" w:hAnsi="宋体" w:eastAsia="宋体"/>
          <w:sz w:val="21"/>
          <w:szCs w:val="21"/>
        </w:rPr>
      </w:pPr>
      <w:r>
        <w:rPr>
          <w:rFonts w:hint="eastAsia" w:ascii="宋体" w:hAnsi="宋体" w:eastAsia="宋体"/>
          <w:b/>
          <w:bCs/>
          <w:sz w:val="21"/>
          <w:szCs w:val="21"/>
        </w:rPr>
        <w:t>八、</w:t>
      </w:r>
      <w:r>
        <w:rPr>
          <w:rFonts w:hint="eastAsia" w:ascii="宋体" w:hAnsi="宋体" w:eastAsia="宋体"/>
          <w:sz w:val="21"/>
          <w:szCs w:val="21"/>
        </w:rPr>
        <w:t>本公司承诺，切实落实《住房城乡建设部</w:t>
      </w:r>
      <w:r>
        <w:rPr>
          <w:rFonts w:ascii="宋体" w:hAnsi="宋体" w:eastAsia="宋体"/>
          <w:sz w:val="21"/>
          <w:szCs w:val="21"/>
        </w:rPr>
        <w:t xml:space="preserve"> 人力资源社会保障部关于印发建筑工人实名管理办法（试行）的通知》（建市〔2019〕18号）、《广东省建设工程领域工人工资支付专用账户管理办法》（粤人社规〔2018〕14号）、</w:t>
      </w:r>
      <w:r>
        <w:rPr>
          <w:rFonts w:hint="eastAsia" w:ascii="宋体" w:hAnsi="宋体" w:eastAsia="宋体"/>
          <w:sz w:val="21"/>
          <w:szCs w:val="21"/>
        </w:rPr>
        <w:t>《广州市住房和城乡建设局关于印发</w:t>
      </w:r>
      <w:r>
        <w:rPr>
          <w:rFonts w:ascii="宋体" w:hAnsi="宋体" w:eastAsia="宋体"/>
          <w:sz w:val="21"/>
          <w:szCs w:val="21"/>
        </w:rPr>
        <w:t>&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w:t>
      </w:r>
      <w:r>
        <w:rPr>
          <w:rFonts w:hint="eastAsia" w:ascii="宋体" w:hAnsi="宋体" w:eastAsia="宋体"/>
          <w:sz w:val="21"/>
          <w:szCs w:val="21"/>
        </w:rPr>
        <w:t>8</w:t>
      </w:r>
      <w:r>
        <w:rPr>
          <w:rFonts w:ascii="宋体" w:hAnsi="宋体" w:eastAsia="宋体"/>
          <w:sz w:val="21"/>
          <w:szCs w:val="21"/>
        </w:rPr>
        <w:t>〕183号）、《广州市住房和城乡建设委员会关于转发&lt;广东省住房和城乡建设厅关</w:t>
      </w:r>
      <w:r>
        <w:rPr>
          <w:rFonts w:hint="eastAsia" w:ascii="宋体" w:hAnsi="宋体" w:eastAsia="宋体"/>
          <w:sz w:val="21"/>
          <w:szCs w:val="21"/>
        </w:rPr>
        <w:t>于房屋建筑和市政基础设施工程用工实名管理暂行办法</w:t>
      </w:r>
      <w:r>
        <w:rPr>
          <w:rFonts w:ascii="宋体" w:hAnsi="宋体" w:eastAsia="宋体"/>
          <w:sz w:val="21"/>
          <w:szCs w:val="21"/>
        </w:rPr>
        <w:t>&gt;的通知》（穗建筑〔2018〕981号）等关于用工实名制和工人工资支付分账管理的各项规定。</w:t>
      </w:r>
      <w:r>
        <w:rPr>
          <w:rFonts w:hint="eastAsia" w:ascii="宋体" w:hAnsi="宋体" w:eastAsia="宋体"/>
          <w:sz w:val="21"/>
          <w:szCs w:val="21"/>
        </w:rPr>
        <w:t>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实行劳务分包的，我公司对劳务分包企业实施统一管理，监督其用工企业按时足额支付作业工人工资，督促落实实名制管理制度。本公司接受招标人及建设行政主管部门的监督、检查。（适用于施工专业承包招标且没有施工总承包单位的项目）。</w:t>
      </w:r>
    </w:p>
    <w:p w14:paraId="3FDF92D3">
      <w:pPr>
        <w:pStyle w:val="26"/>
        <w:spacing w:line="480" w:lineRule="auto"/>
        <w:rPr>
          <w:rFonts w:ascii="宋体" w:hAnsi="宋体" w:eastAsia="宋体"/>
          <w:sz w:val="21"/>
          <w:szCs w:val="21"/>
        </w:rPr>
      </w:pPr>
      <w:r>
        <w:rPr>
          <w:rFonts w:hint="eastAsia" w:ascii="宋体" w:hAnsi="宋体" w:eastAsia="宋体"/>
          <w:b/>
          <w:bCs/>
          <w:sz w:val="21"/>
          <w:szCs w:val="21"/>
        </w:rPr>
        <w:t>八、</w:t>
      </w:r>
      <w:r>
        <w:rPr>
          <w:rFonts w:hint="eastAsia" w:ascii="宋体" w:hAnsi="宋体" w:eastAsia="宋体"/>
          <w:sz w:val="21"/>
          <w:szCs w:val="21"/>
        </w:rPr>
        <w:t>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遵守总承包企业在投标时向招标人作出的关于实名制管理的承诺，服从总承包企业对本公司的统一管理，并对我公司施工范围的实名制管理负直接责任。我公司接受招标人及建设行政主管部门的监督、检查。（适用于有施工总承包单位的施工专业承包招标项目）。</w:t>
      </w:r>
    </w:p>
    <w:p w14:paraId="4F2D6D05">
      <w:pPr>
        <w:pStyle w:val="26"/>
        <w:spacing w:line="480" w:lineRule="auto"/>
        <w:rPr>
          <w:rFonts w:ascii="宋体" w:hAnsi="宋体" w:eastAsia="宋体"/>
          <w:sz w:val="21"/>
          <w:szCs w:val="21"/>
        </w:rPr>
      </w:pPr>
      <w:r>
        <w:rPr>
          <w:rFonts w:hint="eastAsia" w:ascii="宋体" w:hAnsi="宋体" w:eastAsia="宋体"/>
          <w:b/>
          <w:bCs/>
          <w:sz w:val="21"/>
          <w:szCs w:val="21"/>
        </w:rPr>
        <w:t>九、</w:t>
      </w:r>
      <w:r>
        <w:rPr>
          <w:rFonts w:hint="eastAsia" w:ascii="宋体" w:hAnsi="宋体" w:eastAsia="宋体"/>
          <w:sz w:val="21"/>
          <w:szCs w:val="21"/>
        </w:rPr>
        <w:t>与本公司单位负责人为同一人或者与本公司存在控股、管理关系的其他单位包括：</w:t>
      </w:r>
      <w:r>
        <w:rPr>
          <w:rFonts w:hint="eastAsia" w:ascii="宋体" w:hAnsi="宋体" w:eastAsia="宋体"/>
          <w:sz w:val="21"/>
          <w:szCs w:val="21"/>
          <w:u w:val="single"/>
        </w:rPr>
        <w:t xml:space="preserve">         </w:t>
      </w:r>
      <w:r>
        <w:rPr>
          <w:rFonts w:hint="eastAsia" w:ascii="宋体" w:hAnsi="宋体" w:eastAsia="宋体"/>
          <w:sz w:val="21"/>
          <w:szCs w:val="21"/>
        </w:rPr>
        <w:t>。（注：本条由投标申请人如实填写，如有，应列出全部满足资格预审公告资质要求的相关单位的名称；如无，则填写“无”。）</w:t>
      </w:r>
    </w:p>
    <w:p w14:paraId="2DA199C9">
      <w:pPr>
        <w:pStyle w:val="26"/>
        <w:spacing w:line="480" w:lineRule="auto"/>
        <w:ind w:firstLine="422" w:firstLineChars="200"/>
        <w:rPr>
          <w:rFonts w:ascii="宋体" w:hAnsi="宋体" w:eastAsia="宋体"/>
          <w:sz w:val="21"/>
          <w:szCs w:val="21"/>
        </w:rPr>
      </w:pPr>
      <w:r>
        <w:rPr>
          <w:rFonts w:hint="eastAsia" w:ascii="宋体" w:hAnsi="宋体" w:eastAsia="宋体"/>
          <w:b/>
          <w:bCs/>
          <w:sz w:val="21"/>
          <w:szCs w:val="21"/>
        </w:rPr>
        <w:t>十、</w:t>
      </w:r>
      <w:r>
        <w:rPr>
          <w:rFonts w:hint="eastAsia" w:ascii="宋体" w:hAnsi="宋体" w:eastAsia="宋体"/>
          <w:sz w:val="21"/>
          <w:szCs w:val="21"/>
        </w:rPr>
        <w:t>本公司拟委派专职安全员兼任本工程的工地余泥渣土运输与排放管理员，严格遵守建设工程余泥渣土运输与排放管理制度，执行“一不准进、三不准出”规定，选择合法的余泥渣土运输单位及排放点。</w:t>
      </w:r>
    </w:p>
    <w:p w14:paraId="3B5D849C">
      <w:pPr>
        <w:pStyle w:val="26"/>
        <w:spacing w:line="480" w:lineRule="auto"/>
        <w:ind w:firstLine="422" w:firstLineChars="200"/>
        <w:rPr>
          <w:rFonts w:ascii="宋体" w:hAnsi="宋体" w:eastAsia="宋体"/>
          <w:sz w:val="21"/>
          <w:szCs w:val="21"/>
        </w:rPr>
      </w:pPr>
      <w:r>
        <w:rPr>
          <w:rFonts w:hint="eastAsia" w:ascii="宋体" w:hAnsi="宋体" w:eastAsia="宋体"/>
          <w:b/>
          <w:bCs/>
          <w:sz w:val="21"/>
          <w:szCs w:val="21"/>
        </w:rPr>
        <w:t>十一、</w:t>
      </w:r>
      <w:r>
        <w:rPr>
          <w:rFonts w:hint="eastAsia" w:ascii="宋体" w:hAnsi="宋体" w:eastAsia="宋体"/>
          <w:sz w:val="21"/>
          <w:szCs w:val="21"/>
        </w:rPr>
        <w:t>本公司承诺，中标后将按招标人要求，积极响应广州市关于投身“百千万工程”的号召，主动参与建筑业结对帮扶。</w:t>
      </w:r>
    </w:p>
    <w:p w14:paraId="0C6EA794">
      <w:pPr>
        <w:pStyle w:val="26"/>
        <w:spacing w:line="480" w:lineRule="auto"/>
        <w:ind w:firstLine="422" w:firstLineChars="200"/>
        <w:rPr>
          <w:rFonts w:ascii="宋体" w:hAnsi="宋体" w:eastAsia="宋体"/>
          <w:sz w:val="21"/>
          <w:szCs w:val="21"/>
        </w:rPr>
      </w:pPr>
      <w:r>
        <w:rPr>
          <w:rFonts w:hint="eastAsia" w:ascii="宋体" w:hAnsi="宋体" w:eastAsia="宋体"/>
          <w:b/>
          <w:bCs/>
          <w:sz w:val="21"/>
          <w:szCs w:val="21"/>
        </w:rPr>
        <w:t>十二</w:t>
      </w:r>
      <w:r>
        <w:rPr>
          <w:rFonts w:hint="eastAsia" w:ascii="宋体" w:hAnsi="宋体" w:eastAsia="宋体"/>
          <w:sz w:val="21"/>
          <w:szCs w:val="21"/>
        </w:rPr>
        <w:t>、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783757D1">
      <w:pPr>
        <w:pStyle w:val="26"/>
        <w:spacing w:line="480" w:lineRule="auto"/>
        <w:ind w:firstLine="422" w:firstLineChars="200"/>
        <w:rPr>
          <w:rFonts w:ascii="宋体" w:hAnsi="宋体" w:eastAsia="宋体"/>
          <w:b/>
          <w:sz w:val="21"/>
          <w:szCs w:val="21"/>
        </w:rPr>
      </w:pPr>
      <w:r>
        <w:rPr>
          <w:rFonts w:hint="eastAsia" w:ascii="宋体" w:hAnsi="宋体" w:eastAsia="宋体"/>
          <w:b/>
          <w:bCs/>
          <w:sz w:val="21"/>
          <w:szCs w:val="21"/>
        </w:rPr>
        <w:t>十三</w:t>
      </w:r>
      <w:r>
        <w:rPr>
          <w:rFonts w:hint="eastAsia" w:ascii="宋体" w:hAnsi="宋体" w:eastAsia="宋体"/>
          <w:sz w:val="21"/>
          <w:szCs w:val="21"/>
        </w:rPr>
        <w:t>、本公司违反上述保证，或本声明陈述与事实不符，一经查实将按相关规定进行信用记录。本公司对失信行为产生的一切后果已知悉。。其中，本声明陈述与事实不符的，属于弄虚作假骗取中标，将依法接受监管部门的处罚。</w:t>
      </w:r>
    </w:p>
    <w:p w14:paraId="70631A68">
      <w:pPr>
        <w:pStyle w:val="26"/>
        <w:spacing w:line="480" w:lineRule="auto"/>
        <w:rPr>
          <w:rFonts w:ascii="宋体" w:hAnsi="宋体" w:eastAsia="宋体"/>
          <w:sz w:val="21"/>
          <w:szCs w:val="21"/>
        </w:rPr>
      </w:pPr>
      <w:r>
        <w:rPr>
          <w:rFonts w:hint="eastAsia" w:ascii="宋体" w:hAnsi="宋体" w:eastAsia="宋体"/>
          <w:sz w:val="21"/>
          <w:szCs w:val="21"/>
        </w:rPr>
        <w:t>特此声明</w:t>
      </w:r>
    </w:p>
    <w:p w14:paraId="4DC888CE">
      <w:pPr>
        <w:pStyle w:val="30"/>
        <w:spacing w:line="480" w:lineRule="auto"/>
        <w:ind w:left="629" w:right="1449"/>
        <w:jc w:val="both"/>
        <w:rPr>
          <w:rFonts w:ascii="宋体" w:hAnsi="宋体" w:eastAsia="宋体"/>
          <w:sz w:val="21"/>
          <w:szCs w:val="21"/>
        </w:rPr>
      </w:pPr>
      <w:r>
        <w:rPr>
          <w:rFonts w:hint="eastAsia" w:ascii="宋体" w:hAnsi="宋体" w:eastAsia="宋体"/>
          <w:sz w:val="21"/>
          <w:szCs w:val="21"/>
        </w:rPr>
        <w:t xml:space="preserve">   </w:t>
      </w:r>
      <w:r>
        <w:rPr>
          <w:rFonts w:ascii="宋体" w:hAnsi="宋体" w:eastAsia="宋体"/>
          <w:sz w:val="21"/>
          <w:szCs w:val="21"/>
        </w:rPr>
        <w:t xml:space="preserve">          </w:t>
      </w:r>
      <w:r>
        <w:rPr>
          <w:rFonts w:hint="eastAsia" w:ascii="宋体" w:hAnsi="宋体" w:eastAsia="宋体"/>
          <w:sz w:val="21"/>
          <w:szCs w:val="21"/>
        </w:rPr>
        <w:t xml:space="preserve">            声明企业：</w:t>
      </w:r>
    </w:p>
    <w:p w14:paraId="02EE9152">
      <w:pPr>
        <w:pStyle w:val="26"/>
        <w:spacing w:line="480" w:lineRule="auto"/>
        <w:ind w:right="1179" w:firstLine="0"/>
        <w:rPr>
          <w:rFonts w:ascii="宋体" w:hAnsi="宋体" w:eastAsia="宋体"/>
          <w:sz w:val="21"/>
          <w:szCs w:val="21"/>
        </w:rPr>
      </w:pPr>
      <w:r>
        <w:rPr>
          <w:rFonts w:hint="eastAsia" w:ascii="宋体" w:hAnsi="宋体" w:eastAsia="宋体"/>
          <w:sz w:val="21"/>
          <w:szCs w:val="21"/>
        </w:rPr>
        <w:t xml:space="preserve">                             法定代表人签字：</w:t>
      </w:r>
    </w:p>
    <w:p w14:paraId="28314F14">
      <w:pPr>
        <w:pStyle w:val="26"/>
        <w:spacing w:line="480" w:lineRule="auto"/>
        <w:ind w:right="1179" w:firstLine="0"/>
        <w:rPr>
          <w:rFonts w:ascii="宋体" w:hAnsi="宋体" w:eastAsia="宋体"/>
          <w:sz w:val="21"/>
          <w:szCs w:val="21"/>
        </w:rPr>
      </w:pPr>
      <w:r>
        <w:rPr>
          <w:rFonts w:hint="eastAsia" w:ascii="宋体" w:hAnsi="宋体" w:eastAsia="宋体"/>
          <w:sz w:val="21"/>
          <w:szCs w:val="21"/>
        </w:rPr>
        <w:t xml:space="preserve">                             项目负责人签字:</w:t>
      </w:r>
    </w:p>
    <w:p w14:paraId="5EEC7142">
      <w:pPr>
        <w:pStyle w:val="26"/>
        <w:spacing w:line="480" w:lineRule="auto"/>
        <w:ind w:right="1179" w:firstLine="0"/>
        <w:rPr>
          <w:rFonts w:ascii="宋体" w:hAnsi="宋体" w:eastAsia="宋体"/>
          <w:sz w:val="21"/>
          <w:szCs w:val="21"/>
        </w:rPr>
      </w:pPr>
      <w:r>
        <w:rPr>
          <w:rFonts w:hint="eastAsia" w:ascii="宋体" w:hAnsi="宋体" w:eastAsia="宋体"/>
          <w:sz w:val="21"/>
          <w:szCs w:val="21"/>
        </w:rPr>
        <w:t xml:space="preserve">                             技术负责人签字：</w:t>
      </w:r>
    </w:p>
    <w:p w14:paraId="5BAFF620">
      <w:pPr>
        <w:pStyle w:val="26"/>
        <w:spacing w:line="480" w:lineRule="auto"/>
        <w:ind w:right="879" w:firstLine="1890" w:firstLineChars="900"/>
        <w:jc w:val="right"/>
        <w:rPr>
          <w:rFonts w:ascii="宋体" w:hAnsi="宋体" w:eastAsia="宋体"/>
          <w:sz w:val="21"/>
          <w:szCs w:val="21"/>
        </w:rPr>
      </w:pPr>
      <w:r>
        <w:rPr>
          <w:rFonts w:hint="eastAsia" w:ascii="宋体" w:hAnsi="宋体" w:eastAsia="宋体"/>
          <w:sz w:val="21"/>
          <w:szCs w:val="21"/>
        </w:rPr>
        <w:t>年</w:t>
      </w:r>
      <w:r>
        <w:rPr>
          <w:rFonts w:ascii="宋体" w:hAnsi="宋体" w:eastAsia="宋体"/>
          <w:sz w:val="21"/>
          <w:szCs w:val="21"/>
        </w:rPr>
        <w:t xml:space="preserve">   </w:t>
      </w:r>
      <w:r>
        <w:rPr>
          <w:rFonts w:hint="eastAsia" w:ascii="宋体" w:hAnsi="宋体" w:eastAsia="宋体"/>
          <w:sz w:val="21"/>
          <w:szCs w:val="21"/>
        </w:rPr>
        <w:t>月</w:t>
      </w:r>
      <w:r>
        <w:rPr>
          <w:rFonts w:ascii="宋体" w:hAnsi="宋体" w:eastAsia="宋体"/>
          <w:sz w:val="21"/>
          <w:szCs w:val="21"/>
        </w:rPr>
        <w:t xml:space="preserve">   </w:t>
      </w:r>
      <w:r>
        <w:rPr>
          <w:rFonts w:hint="eastAsia" w:ascii="宋体" w:hAnsi="宋体" w:eastAsia="宋体"/>
          <w:sz w:val="21"/>
          <w:szCs w:val="21"/>
        </w:rPr>
        <w:t>日</w:t>
      </w:r>
    </w:p>
    <w:p w14:paraId="160FA290">
      <w:pPr>
        <w:spacing w:line="480" w:lineRule="auto"/>
        <w:rPr>
          <w:rFonts w:ascii="宋体" w:hAnsi="宋体"/>
          <w:color w:val="000000"/>
          <w:szCs w:val="21"/>
        </w:rPr>
      </w:pPr>
      <w:r>
        <w:rPr>
          <w:rFonts w:hint="eastAsia" w:ascii="宋体" w:hAnsi="宋体"/>
          <w:color w:val="000000"/>
          <w:szCs w:val="21"/>
        </w:rPr>
        <w:t xml:space="preserve">                                                      </w:t>
      </w:r>
    </w:p>
    <w:p w14:paraId="36F3D2E7">
      <w:pPr>
        <w:widowControl/>
        <w:snapToGrid w:val="0"/>
        <w:spacing w:line="480" w:lineRule="auto"/>
        <w:ind w:right="102"/>
        <w:jc w:val="left"/>
        <w:rPr>
          <w:rFonts w:ascii="宋体" w:hAnsi="宋体"/>
          <w:color w:val="000000"/>
          <w:kern w:val="0"/>
          <w:szCs w:val="21"/>
        </w:rPr>
      </w:pPr>
      <w:r>
        <w:rPr>
          <w:rFonts w:hint="eastAsia" w:ascii="宋体" w:hAnsi="宋体"/>
          <w:color w:val="000000"/>
          <w:kern w:val="0"/>
          <w:szCs w:val="21"/>
        </w:rPr>
        <w:t xml:space="preserve">注：招标人应当要求投标人的项目负责人和技术负责人签字。 </w:t>
      </w:r>
    </w:p>
    <w:p w14:paraId="67C67642">
      <w:pPr>
        <w:spacing w:line="480" w:lineRule="auto"/>
        <w:rPr>
          <w:b/>
        </w:rPr>
        <w:sectPr>
          <w:pgSz w:w="16838" w:h="23811"/>
          <w:pgMar w:top="1440" w:right="1803" w:bottom="1440" w:left="1803" w:header="851" w:footer="992" w:gutter="0"/>
          <w:cols w:space="0" w:num="1"/>
          <w:docGrid w:type="lines" w:linePitch="312" w:charSpace="0"/>
        </w:sectPr>
      </w:pPr>
      <w:r>
        <w:br w:type="page"/>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1646"/>
        <w:gridCol w:w="7300"/>
        <w:gridCol w:w="9386"/>
        <w:gridCol w:w="1873"/>
      </w:tblGrid>
      <w:tr w14:paraId="0299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274" w:type="dxa"/>
            <w:gridSpan w:val="4"/>
            <w:shd w:val="clear" w:color="auto" w:fill="auto"/>
            <w:vAlign w:val="center"/>
          </w:tcPr>
          <w:p w14:paraId="13236F4C">
            <w:pPr>
              <w:widowControl/>
              <w:jc w:val="center"/>
              <w:rPr>
                <w:rFonts w:ascii="楷体" w:hAnsi="楷体" w:eastAsia="楷体" w:cs="宋体"/>
                <w:b/>
                <w:bCs/>
                <w:color w:val="000000"/>
                <w:kern w:val="0"/>
                <w:sz w:val="36"/>
                <w:szCs w:val="36"/>
              </w:rPr>
            </w:pPr>
            <w:r>
              <w:rPr>
                <w:rFonts w:ascii="楷体" w:hAnsi="楷体" w:eastAsia="楷体"/>
              </w:rPr>
              <w:br w:type="page"/>
            </w:r>
            <w:r>
              <w:rPr>
                <w:rFonts w:hint="eastAsia" w:ascii="楷体" w:hAnsi="楷体" w:eastAsia="楷体" w:cs="宋体"/>
                <w:b/>
                <w:bCs/>
                <w:color w:val="000000"/>
                <w:kern w:val="0"/>
                <w:sz w:val="36"/>
                <w:szCs w:val="36"/>
              </w:rPr>
              <w:t>招标文件范本（GZZB2018-</w:t>
            </w:r>
            <w:r>
              <w:rPr>
                <w:rFonts w:ascii="楷体" w:hAnsi="楷体" w:eastAsia="楷体" w:cs="宋体"/>
                <w:b/>
                <w:bCs/>
                <w:color w:val="000000"/>
                <w:kern w:val="0"/>
                <w:sz w:val="36"/>
                <w:szCs w:val="36"/>
              </w:rPr>
              <w:t>2</w:t>
            </w:r>
            <w:r>
              <w:rPr>
                <w:rFonts w:hint="eastAsia" w:ascii="楷体" w:hAnsi="楷体" w:eastAsia="楷体" w:cs="宋体"/>
                <w:b/>
                <w:bCs/>
                <w:color w:val="000000"/>
                <w:kern w:val="0"/>
                <w:sz w:val="36"/>
                <w:szCs w:val="36"/>
              </w:rPr>
              <w:t>）修改对照表（20</w:t>
            </w:r>
            <w:r>
              <w:rPr>
                <w:rFonts w:ascii="楷体" w:hAnsi="楷体" w:eastAsia="楷体" w:cs="宋体"/>
                <w:b/>
                <w:bCs/>
                <w:color w:val="000000"/>
                <w:kern w:val="0"/>
                <w:sz w:val="36"/>
                <w:szCs w:val="36"/>
              </w:rPr>
              <w:t>2</w:t>
            </w:r>
            <w:r>
              <w:rPr>
                <w:rFonts w:hint="eastAsia" w:ascii="楷体" w:hAnsi="楷体" w:eastAsia="楷体" w:cs="宋体"/>
                <w:b/>
                <w:bCs/>
                <w:color w:val="000000"/>
                <w:kern w:val="0"/>
                <w:sz w:val="36"/>
                <w:szCs w:val="36"/>
              </w:rPr>
              <w:t>5年</w:t>
            </w:r>
            <w:r>
              <w:rPr>
                <w:rFonts w:hint="eastAsia" w:ascii="楷体" w:hAnsi="楷体" w:eastAsia="楷体" w:cs="宋体"/>
                <w:b/>
                <w:bCs/>
                <w:color w:val="000000"/>
                <w:kern w:val="0"/>
                <w:sz w:val="36"/>
                <w:szCs w:val="36"/>
                <w:lang w:val="en-US" w:eastAsia="zh-CN"/>
              </w:rPr>
              <w:t>7</w:t>
            </w:r>
            <w:r>
              <w:rPr>
                <w:rFonts w:hint="eastAsia" w:ascii="楷体" w:hAnsi="楷体" w:eastAsia="楷体" w:cs="宋体"/>
                <w:b/>
                <w:bCs/>
                <w:color w:val="000000"/>
                <w:kern w:val="0"/>
                <w:sz w:val="36"/>
                <w:szCs w:val="36"/>
              </w:rPr>
              <w:t>月）</w:t>
            </w:r>
          </w:p>
        </w:tc>
        <w:tc>
          <w:tcPr>
            <w:tcW w:w="1873" w:type="dxa"/>
            <w:shd w:val="clear" w:color="auto" w:fill="auto"/>
            <w:noWrap/>
            <w:vAlign w:val="center"/>
          </w:tcPr>
          <w:p w14:paraId="2D2ABE57">
            <w:pPr>
              <w:widowControl/>
              <w:jc w:val="center"/>
              <w:rPr>
                <w:rFonts w:ascii="楷体" w:hAnsi="楷体" w:eastAsia="楷体" w:cs="宋体"/>
                <w:b/>
                <w:bCs/>
                <w:color w:val="000000"/>
                <w:kern w:val="0"/>
                <w:sz w:val="36"/>
                <w:szCs w:val="36"/>
              </w:rPr>
            </w:pPr>
          </w:p>
        </w:tc>
      </w:tr>
      <w:tr w14:paraId="04A4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42" w:type="dxa"/>
            <w:shd w:val="clear" w:color="auto" w:fill="auto"/>
            <w:vAlign w:val="center"/>
          </w:tcPr>
          <w:p w14:paraId="44BF86EF">
            <w:pPr>
              <w:widowControl/>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序号</w:t>
            </w:r>
          </w:p>
        </w:tc>
        <w:tc>
          <w:tcPr>
            <w:tcW w:w="1646" w:type="dxa"/>
            <w:shd w:val="clear" w:color="auto" w:fill="auto"/>
            <w:vAlign w:val="center"/>
          </w:tcPr>
          <w:p w14:paraId="28643E81">
            <w:pPr>
              <w:widowControl/>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条款号</w:t>
            </w:r>
          </w:p>
        </w:tc>
        <w:tc>
          <w:tcPr>
            <w:tcW w:w="7300" w:type="dxa"/>
            <w:shd w:val="clear" w:color="auto" w:fill="auto"/>
            <w:vAlign w:val="center"/>
          </w:tcPr>
          <w:p w14:paraId="54D87A9D">
            <w:pPr>
              <w:widowControl/>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原文</w:t>
            </w:r>
          </w:p>
        </w:tc>
        <w:tc>
          <w:tcPr>
            <w:tcW w:w="9386" w:type="dxa"/>
            <w:shd w:val="clear" w:color="auto" w:fill="auto"/>
            <w:vAlign w:val="center"/>
          </w:tcPr>
          <w:p w14:paraId="0C4C0685">
            <w:pPr>
              <w:widowControl/>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现文</w:t>
            </w:r>
          </w:p>
        </w:tc>
        <w:tc>
          <w:tcPr>
            <w:tcW w:w="1873" w:type="dxa"/>
            <w:shd w:val="clear" w:color="auto" w:fill="auto"/>
            <w:vAlign w:val="center"/>
          </w:tcPr>
          <w:p w14:paraId="72A5C318">
            <w:pPr>
              <w:widowControl/>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备注</w:t>
            </w:r>
          </w:p>
        </w:tc>
      </w:tr>
      <w:tr w14:paraId="4168F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942" w:type="dxa"/>
            <w:shd w:val="clear" w:color="auto" w:fill="auto"/>
            <w:noWrap/>
            <w:vAlign w:val="center"/>
          </w:tcPr>
          <w:p w14:paraId="6A1FE244">
            <w:pPr>
              <w:widowControl/>
              <w:jc w:val="center"/>
              <w:rPr>
                <w:rFonts w:hint="eastAsia"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1</w:t>
            </w:r>
          </w:p>
        </w:tc>
        <w:tc>
          <w:tcPr>
            <w:tcW w:w="1646" w:type="dxa"/>
            <w:shd w:val="clear" w:color="auto" w:fill="auto"/>
            <w:vAlign w:val="center"/>
          </w:tcPr>
          <w:p w14:paraId="2A557005">
            <w:pPr>
              <w:widowControl/>
              <w:spacing w:line="360" w:lineRule="exact"/>
              <w:jc w:val="center"/>
              <w:rPr>
                <w:rFonts w:hint="eastAsia" w:ascii="楷体" w:hAnsi="楷体" w:eastAsia="楷体" w:cs="宋体"/>
                <w:color w:val="000000"/>
                <w:kern w:val="0"/>
                <w:sz w:val="22"/>
                <w:szCs w:val="22"/>
              </w:rPr>
            </w:pPr>
            <w:r>
              <w:rPr>
                <w:rFonts w:hint="eastAsia" w:ascii="楷体" w:hAnsi="楷体" w:eastAsia="楷体" w:cs="宋体"/>
                <w:color w:val="000000"/>
                <w:kern w:val="0"/>
                <w:sz w:val="22"/>
                <w:szCs w:val="22"/>
              </w:rPr>
              <w:t>招标公告第九条</w:t>
            </w:r>
            <w:r>
              <w:rPr>
                <w:rFonts w:ascii="楷体" w:hAnsi="楷体" w:eastAsia="楷体" w:cs="宋体"/>
                <w:color w:val="000000"/>
                <w:kern w:val="0"/>
                <w:sz w:val="22"/>
                <w:szCs w:val="22"/>
              </w:rPr>
              <w:t>第</w:t>
            </w:r>
            <w:r>
              <w:rPr>
                <w:rFonts w:hint="eastAsia" w:ascii="楷体" w:hAnsi="楷体" w:eastAsia="楷体" w:cs="宋体"/>
                <w:color w:val="000000"/>
                <w:kern w:val="0"/>
                <w:sz w:val="22"/>
                <w:szCs w:val="22"/>
                <w:lang w:val="en-US" w:eastAsia="zh-CN"/>
              </w:rPr>
              <w:t>13</w:t>
            </w:r>
            <w:r>
              <w:rPr>
                <w:rFonts w:hint="eastAsia" w:ascii="楷体" w:hAnsi="楷体" w:eastAsia="楷体" w:cs="宋体"/>
                <w:color w:val="000000"/>
                <w:kern w:val="0"/>
                <w:sz w:val="22"/>
                <w:szCs w:val="22"/>
              </w:rPr>
              <w:t>点</w:t>
            </w:r>
          </w:p>
        </w:tc>
        <w:tc>
          <w:tcPr>
            <w:tcW w:w="7300" w:type="dxa"/>
            <w:shd w:val="clear" w:color="auto" w:fill="auto"/>
            <w:vAlign w:val="center"/>
          </w:tcPr>
          <w:p w14:paraId="1AB0D261">
            <w:pPr>
              <w:widowControl/>
              <w:spacing w:line="360" w:lineRule="exact"/>
              <w:jc w:val="left"/>
              <w:rPr>
                <w:rFonts w:hint="eastAsia" w:ascii="楷体" w:hAnsi="楷体" w:eastAsia="楷体" w:cs="宋体"/>
                <w:color w:val="000000"/>
                <w:kern w:val="0"/>
                <w:sz w:val="22"/>
                <w:szCs w:val="22"/>
              </w:rPr>
            </w:pPr>
            <w:r>
              <w:rPr>
                <w:rFonts w:hint="eastAsia" w:ascii="楷体" w:hAnsi="楷体" w:eastAsia="楷体" w:cs="宋体"/>
                <w:color w:val="000000"/>
                <w:kern w:val="0"/>
                <w:sz w:val="22"/>
                <w:szCs w:val="22"/>
              </w:rPr>
              <w:t>13、投标人未出现以下情形：与其它投标人的单位负责人为同一人或者存在控股、管理关系的（按投标人提供的《投标人声明》</w:t>
            </w:r>
            <w:r>
              <w:rPr>
                <w:rFonts w:hint="eastAsia" w:ascii="楷体" w:hAnsi="楷体" w:eastAsia="楷体" w:cs="宋体"/>
                <w:b/>
                <w:bCs/>
                <w:color w:val="000000"/>
                <w:kern w:val="0"/>
                <w:sz w:val="22"/>
                <w:szCs w:val="22"/>
              </w:rPr>
              <w:t>第八条</w:t>
            </w:r>
            <w:r>
              <w:rPr>
                <w:rFonts w:hint="eastAsia" w:ascii="楷体" w:hAnsi="楷体" w:eastAsia="楷体" w:cs="宋体"/>
                <w:color w:val="000000"/>
                <w:kern w:val="0"/>
                <w:sz w:val="22"/>
                <w:szCs w:val="22"/>
              </w:rPr>
              <w:t>内容进行评审）。如不同投标人出现单位负责人为同一人或者存在控股、管理关系的情形，则</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9386" w:type="dxa"/>
            <w:shd w:val="clear" w:color="auto" w:fill="auto"/>
            <w:vAlign w:val="center"/>
          </w:tcPr>
          <w:p w14:paraId="2C15698C">
            <w:pPr>
              <w:rPr>
                <w:sz w:val="22"/>
                <w:szCs w:val="22"/>
              </w:rPr>
            </w:pPr>
            <w:r>
              <w:rPr>
                <w:rFonts w:hint="eastAsia" w:ascii="楷体" w:hAnsi="楷体" w:eastAsia="楷体" w:cs="宋体"/>
                <w:color w:val="000000"/>
                <w:kern w:val="0"/>
                <w:sz w:val="22"/>
                <w:szCs w:val="22"/>
              </w:rPr>
              <w:t>13、投标人未出现以下情形：与其它投标人的单位负责人为同一人或者存在控股、管理关系的（按投标人提供的《投标人声明》</w:t>
            </w:r>
            <w:r>
              <w:rPr>
                <w:rFonts w:hint="eastAsia" w:ascii="楷体" w:hAnsi="楷体" w:eastAsia="楷体" w:cs="宋体"/>
                <w:b/>
                <w:bCs/>
                <w:color w:val="000000"/>
                <w:kern w:val="0"/>
                <w:sz w:val="22"/>
                <w:szCs w:val="22"/>
              </w:rPr>
              <w:t>第</w:t>
            </w:r>
            <w:r>
              <w:rPr>
                <w:rFonts w:hint="eastAsia" w:ascii="楷体" w:hAnsi="楷体" w:eastAsia="楷体" w:cs="宋体"/>
                <w:b/>
                <w:bCs/>
                <w:color w:val="000000"/>
                <w:kern w:val="0"/>
                <w:sz w:val="22"/>
                <w:szCs w:val="22"/>
                <w:lang w:eastAsia="zh-CN"/>
              </w:rPr>
              <w:t>九</w:t>
            </w:r>
            <w:r>
              <w:rPr>
                <w:rFonts w:hint="eastAsia" w:ascii="楷体" w:hAnsi="楷体" w:eastAsia="楷体" w:cs="宋体"/>
                <w:b/>
                <w:bCs/>
                <w:color w:val="000000"/>
                <w:kern w:val="0"/>
                <w:sz w:val="22"/>
                <w:szCs w:val="22"/>
              </w:rPr>
              <w:t>条</w:t>
            </w:r>
            <w:r>
              <w:rPr>
                <w:rFonts w:hint="eastAsia" w:ascii="楷体" w:hAnsi="楷体" w:eastAsia="楷体" w:cs="宋体"/>
                <w:color w:val="000000"/>
                <w:kern w:val="0"/>
                <w:sz w:val="22"/>
                <w:szCs w:val="22"/>
              </w:rPr>
              <w:t>内容进行评审）。如不同投标人出现单位负责人为同一人或者存在控股、管理关系的情形，则</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1873" w:type="dxa"/>
            <w:shd w:val="clear" w:color="auto" w:fill="auto"/>
            <w:noWrap/>
            <w:vAlign w:val="center"/>
          </w:tcPr>
          <w:p w14:paraId="0B87B74A">
            <w:pPr>
              <w:widowControl/>
              <w:spacing w:line="360" w:lineRule="exact"/>
              <w:rPr>
                <w:rFonts w:ascii="楷体" w:hAnsi="楷体" w:eastAsia="楷体" w:cs="宋体"/>
                <w:color w:val="000000"/>
                <w:kern w:val="0"/>
                <w:sz w:val="24"/>
                <w:szCs w:val="24"/>
                <w:highlight w:val="yellow"/>
              </w:rPr>
            </w:pPr>
          </w:p>
        </w:tc>
      </w:tr>
      <w:tr w14:paraId="1A7F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942" w:type="dxa"/>
            <w:shd w:val="clear" w:color="auto" w:fill="auto"/>
            <w:noWrap/>
            <w:vAlign w:val="center"/>
          </w:tcPr>
          <w:p w14:paraId="36888308">
            <w:pPr>
              <w:widowControl/>
              <w:jc w:val="center"/>
              <w:rPr>
                <w:rFonts w:hint="eastAsia" w:ascii="楷体" w:hAnsi="楷体" w:eastAsia="楷体" w:cs="宋体"/>
                <w:color w:val="000000"/>
                <w:kern w:val="0"/>
                <w:sz w:val="22"/>
                <w:szCs w:val="22"/>
                <w:lang w:eastAsia="zh-CN"/>
              </w:rPr>
            </w:pPr>
            <w:r>
              <w:rPr>
                <w:rFonts w:hint="eastAsia" w:ascii="楷体" w:hAnsi="楷体" w:eastAsia="楷体" w:cs="宋体"/>
                <w:color w:val="000000"/>
                <w:kern w:val="0"/>
                <w:sz w:val="22"/>
                <w:szCs w:val="22"/>
                <w:lang w:val="en-US" w:eastAsia="zh-CN"/>
              </w:rPr>
              <w:t>2</w:t>
            </w:r>
          </w:p>
        </w:tc>
        <w:tc>
          <w:tcPr>
            <w:tcW w:w="1646" w:type="dxa"/>
            <w:shd w:val="clear" w:color="auto" w:fill="auto"/>
            <w:vAlign w:val="center"/>
          </w:tcPr>
          <w:p w14:paraId="57DFDEB1">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招标公告第九条</w:t>
            </w:r>
            <w:r>
              <w:rPr>
                <w:rFonts w:ascii="楷体" w:hAnsi="楷体" w:eastAsia="楷体" w:cs="宋体"/>
                <w:color w:val="000000"/>
                <w:kern w:val="0"/>
                <w:sz w:val="22"/>
                <w:szCs w:val="22"/>
              </w:rPr>
              <w:t>第</w:t>
            </w:r>
            <w:r>
              <w:rPr>
                <w:rFonts w:hint="eastAsia" w:ascii="楷体" w:hAnsi="楷体" w:eastAsia="楷体" w:cs="宋体"/>
                <w:color w:val="000000"/>
                <w:kern w:val="0"/>
                <w:sz w:val="22"/>
                <w:szCs w:val="22"/>
              </w:rPr>
              <w:t>14点</w:t>
            </w:r>
          </w:p>
        </w:tc>
        <w:tc>
          <w:tcPr>
            <w:tcW w:w="7300" w:type="dxa"/>
            <w:shd w:val="clear" w:color="auto" w:fill="auto"/>
            <w:vAlign w:val="center"/>
          </w:tcPr>
          <w:p w14:paraId="2FED2192">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14、未被列入拖欠农民工工资失信联合惩戒对象名单。</w:t>
            </w:r>
          </w:p>
        </w:tc>
        <w:tc>
          <w:tcPr>
            <w:tcW w:w="9386" w:type="dxa"/>
            <w:shd w:val="clear" w:color="auto" w:fill="auto"/>
            <w:vAlign w:val="center"/>
          </w:tcPr>
          <w:p w14:paraId="641B2D56">
            <w:pPr>
              <w:pStyle w:val="2"/>
              <w:spacing w:before="0" w:after="0" w:line="360" w:lineRule="exact"/>
              <w:ind w:left="0"/>
              <w:jc w:val="left"/>
              <w:rPr>
                <w:rFonts w:ascii="楷体" w:hAnsi="楷体" w:eastAsia="楷体" w:cs="宋体"/>
                <w:bCs/>
                <w:kern w:val="0"/>
                <w:sz w:val="22"/>
                <w:szCs w:val="22"/>
              </w:rPr>
            </w:pPr>
            <w:r>
              <w:rPr>
                <w:rFonts w:hint="eastAsia" w:ascii="楷体" w:hAnsi="楷体" w:eastAsia="楷体" w:cs="宋体"/>
                <w:b w:val="0"/>
                <w:kern w:val="0"/>
                <w:sz w:val="22"/>
                <w:szCs w:val="22"/>
              </w:rPr>
              <w:t>14、未被列入拖欠农民工工资失信联合惩戒对象名单</w:t>
            </w:r>
            <w:r>
              <w:rPr>
                <w:rFonts w:hint="eastAsia" w:ascii="楷体" w:hAnsi="楷体" w:eastAsia="楷体" w:cs="宋体"/>
                <w:bCs/>
                <w:kern w:val="0"/>
                <w:sz w:val="22"/>
                <w:szCs w:val="22"/>
              </w:rPr>
              <w:t>和失信被执行人。（适用于政府投资项目）</w:t>
            </w:r>
          </w:p>
          <w:p w14:paraId="6BC37854">
            <w:pPr>
              <w:pStyle w:val="2"/>
              <w:spacing w:before="0" w:after="0" w:line="360" w:lineRule="exact"/>
              <w:ind w:left="0"/>
              <w:jc w:val="left"/>
              <w:rPr>
                <w:rFonts w:ascii="楷体" w:hAnsi="楷体" w:eastAsia="楷体" w:cs="宋体"/>
                <w:bCs/>
                <w:kern w:val="0"/>
                <w:sz w:val="22"/>
                <w:szCs w:val="22"/>
              </w:rPr>
            </w:pPr>
            <w:r>
              <w:rPr>
                <w:rFonts w:hint="eastAsia" w:ascii="楷体" w:hAnsi="楷体" w:eastAsia="楷体" w:cs="宋体"/>
                <w:b w:val="0"/>
                <w:kern w:val="0"/>
                <w:sz w:val="22"/>
                <w:szCs w:val="22"/>
              </w:rPr>
              <w:t>14、未被列入拖欠农民工工资失信联合惩戒对象名单。</w:t>
            </w:r>
            <w:r>
              <w:rPr>
                <w:rFonts w:hint="eastAsia" w:ascii="楷体" w:hAnsi="楷体" w:eastAsia="楷体" w:cs="宋体"/>
                <w:bCs/>
                <w:kern w:val="0"/>
                <w:sz w:val="22"/>
                <w:szCs w:val="22"/>
              </w:rPr>
              <w:t>（适用于除政府投资项目外的依法必须进行招标的项目）</w:t>
            </w:r>
          </w:p>
          <w:p w14:paraId="2109F682">
            <w:pPr>
              <w:rPr>
                <w:sz w:val="22"/>
                <w:szCs w:val="22"/>
              </w:rPr>
            </w:pPr>
          </w:p>
        </w:tc>
        <w:tc>
          <w:tcPr>
            <w:tcW w:w="1873" w:type="dxa"/>
            <w:shd w:val="clear" w:color="auto" w:fill="auto"/>
            <w:noWrap/>
            <w:vAlign w:val="center"/>
          </w:tcPr>
          <w:p w14:paraId="6226F9F0">
            <w:pPr>
              <w:widowControl/>
              <w:spacing w:line="360" w:lineRule="exact"/>
              <w:rPr>
                <w:rFonts w:ascii="楷体" w:hAnsi="楷体" w:eastAsia="楷体" w:cs="宋体"/>
                <w:color w:val="000000"/>
                <w:kern w:val="0"/>
                <w:sz w:val="24"/>
                <w:szCs w:val="24"/>
                <w:highlight w:val="yellow"/>
              </w:rPr>
            </w:pPr>
          </w:p>
        </w:tc>
      </w:tr>
      <w:tr w14:paraId="6F3F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942" w:type="dxa"/>
            <w:shd w:val="clear" w:color="auto" w:fill="auto"/>
            <w:noWrap/>
            <w:vAlign w:val="center"/>
          </w:tcPr>
          <w:p w14:paraId="1FB195D9">
            <w:pPr>
              <w:widowControl/>
              <w:jc w:val="center"/>
              <w:rPr>
                <w:rFonts w:hint="eastAsia" w:ascii="楷体" w:hAnsi="楷体" w:eastAsia="楷体" w:cs="宋体"/>
                <w:color w:val="000000"/>
                <w:kern w:val="0"/>
                <w:sz w:val="22"/>
                <w:szCs w:val="22"/>
                <w:lang w:eastAsia="zh-CN"/>
              </w:rPr>
            </w:pPr>
            <w:r>
              <w:rPr>
                <w:rFonts w:hint="eastAsia" w:ascii="楷体" w:hAnsi="楷体" w:eastAsia="楷体" w:cs="宋体"/>
                <w:color w:val="000000"/>
                <w:kern w:val="0"/>
                <w:sz w:val="22"/>
                <w:szCs w:val="22"/>
                <w:lang w:val="en-US" w:eastAsia="zh-CN"/>
              </w:rPr>
              <w:t>3</w:t>
            </w:r>
          </w:p>
        </w:tc>
        <w:tc>
          <w:tcPr>
            <w:tcW w:w="1646" w:type="dxa"/>
            <w:shd w:val="clear" w:color="auto" w:fill="auto"/>
            <w:vAlign w:val="center"/>
          </w:tcPr>
          <w:p w14:paraId="7161AC80">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招标公告</w:t>
            </w:r>
          </w:p>
          <w:p w14:paraId="1BC00238">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特别提示</w:t>
            </w:r>
          </w:p>
        </w:tc>
        <w:tc>
          <w:tcPr>
            <w:tcW w:w="7300" w:type="dxa"/>
            <w:shd w:val="clear" w:color="auto" w:fill="auto"/>
            <w:vAlign w:val="center"/>
          </w:tcPr>
          <w:p w14:paraId="20DCB456">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特别提示：投标人在本项目招标人的工程项目中存在下列行为的，将被拒绝一定时期内参与招标人后续工程投标。（注：拒绝投标时限由招标人视严重程度确定，最低三个月起，自招标人发出通知之日起计）：</w:t>
            </w:r>
          </w:p>
          <w:p w14:paraId="19F30DFC">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color w:val="000000"/>
                <w:kern w:val="0"/>
                <w:sz w:val="22"/>
                <w:szCs w:val="22"/>
              </w:rPr>
              <w:t>1.将中标</w:t>
            </w:r>
            <w:r>
              <w:rPr>
                <w:rFonts w:ascii="楷体" w:hAnsi="楷体" w:eastAsia="楷体" w:cs="宋体"/>
                <w:b w:val="0"/>
                <w:bCs w:val="0"/>
                <w:color w:val="000000"/>
                <w:kern w:val="0"/>
                <w:sz w:val="22"/>
                <w:szCs w:val="22"/>
              </w:rPr>
              <w:t>工程转包或者违法分包的;</w:t>
            </w:r>
          </w:p>
          <w:p w14:paraId="12E678FB">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2.在中标工程中不执行质量、安全生产相关规定的，造成质量或安全事故的；</w:t>
            </w:r>
          </w:p>
          <w:p w14:paraId="55EBAFA5">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3.</w:t>
            </w:r>
            <w:r>
              <w:rPr>
                <w:rFonts w:hint="eastAsia" w:ascii="楷体" w:hAnsi="楷体" w:eastAsia="楷体" w:cs="宋体"/>
                <w:b w:val="0"/>
                <w:bCs w:val="0"/>
                <w:kern w:val="0"/>
                <w:sz w:val="22"/>
                <w:szCs w:val="22"/>
              </w:rPr>
              <w:t>出让投标资格的；</w:t>
            </w:r>
          </w:p>
          <w:p w14:paraId="6B621D88">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b w:val="0"/>
                <w:bCs w:val="0"/>
                <w:color w:val="000000"/>
                <w:kern w:val="0"/>
                <w:sz w:val="22"/>
                <w:szCs w:val="22"/>
              </w:rPr>
              <w:t>4.</w:t>
            </w:r>
            <w:r>
              <w:rPr>
                <w:rFonts w:ascii="楷体" w:hAnsi="楷体" w:eastAsia="楷体" w:cs="宋体"/>
                <w:b w:val="0"/>
                <w:bCs w:val="0"/>
                <w:color w:val="000000"/>
                <w:kern w:val="0"/>
                <w:sz w:val="22"/>
                <w:szCs w:val="22"/>
              </w:rPr>
              <w:t>存在围标或串标情形的;</w:t>
            </w:r>
          </w:p>
          <w:p w14:paraId="7C330BDD">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5.在投标文件中提供虚假材料</w:t>
            </w:r>
            <w:r>
              <w:rPr>
                <w:rFonts w:hint="eastAsia" w:ascii="楷体" w:hAnsi="楷体" w:eastAsia="楷体" w:cs="宋体"/>
                <w:b w:val="0"/>
                <w:bCs w:val="0"/>
                <w:color w:val="000000"/>
                <w:kern w:val="0"/>
                <w:sz w:val="22"/>
                <w:szCs w:val="22"/>
              </w:rPr>
              <w:t>的</w:t>
            </w:r>
            <w:r>
              <w:rPr>
                <w:rFonts w:ascii="楷体" w:hAnsi="楷体" w:eastAsia="楷体" w:cs="宋体"/>
                <w:b w:val="0"/>
                <w:bCs w:val="0"/>
                <w:color w:val="000000"/>
                <w:kern w:val="0"/>
                <w:sz w:val="22"/>
                <w:szCs w:val="22"/>
              </w:rPr>
              <w:t>；</w:t>
            </w:r>
          </w:p>
          <w:p w14:paraId="34DA1012">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 xml:space="preserve">6. </w:t>
            </w:r>
            <w:r>
              <w:rPr>
                <w:rFonts w:hint="eastAsia" w:ascii="楷体" w:hAnsi="楷体" w:eastAsia="楷体" w:cs="宋体"/>
                <w:b w:val="0"/>
                <w:bCs w:val="0"/>
                <w:color w:val="000000"/>
                <w:kern w:val="0"/>
                <w:sz w:val="22"/>
                <w:szCs w:val="22"/>
              </w:rPr>
              <w:t>存在少放、不放业绩、奖项等客观评审资料，减少自身竞争力情形的；</w:t>
            </w:r>
          </w:p>
          <w:p w14:paraId="7A1D114F">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b w:val="0"/>
                <w:bCs w:val="0"/>
                <w:color w:val="000000"/>
                <w:kern w:val="0"/>
                <w:sz w:val="22"/>
                <w:szCs w:val="22"/>
              </w:rPr>
              <w:t>7.</w:t>
            </w:r>
            <w:r>
              <w:rPr>
                <w:rFonts w:ascii="楷体" w:hAnsi="楷体" w:eastAsia="楷体" w:cs="宋体"/>
                <w:b w:val="0"/>
                <w:bCs w:val="0"/>
                <w:color w:val="000000"/>
                <w:kern w:val="0"/>
                <w:sz w:val="22"/>
                <w:szCs w:val="22"/>
              </w:rPr>
              <w:t>存在行贿情形的;</w:t>
            </w:r>
          </w:p>
          <w:p w14:paraId="0B273217">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8.拖欠农民工工资的；</w:t>
            </w:r>
          </w:p>
          <w:p w14:paraId="495608F8">
            <w:pPr>
              <w:widowControl/>
              <w:spacing w:line="360" w:lineRule="exact"/>
              <w:jc w:val="left"/>
              <w:rPr>
                <w:rFonts w:ascii="楷体" w:hAnsi="楷体" w:eastAsia="楷体" w:cs="宋体"/>
                <w:color w:val="000000"/>
                <w:kern w:val="0"/>
                <w:sz w:val="22"/>
                <w:szCs w:val="22"/>
              </w:rPr>
            </w:pPr>
            <w:r>
              <w:rPr>
                <w:rFonts w:ascii="楷体" w:hAnsi="楷体" w:eastAsia="楷体" w:cs="宋体"/>
                <w:b w:val="0"/>
                <w:bCs w:val="0"/>
                <w:color w:val="000000"/>
                <w:kern w:val="0"/>
                <w:sz w:val="22"/>
                <w:szCs w:val="22"/>
              </w:rPr>
              <w:t>9.未按照国家、省</w:t>
            </w:r>
            <w:r>
              <w:rPr>
                <w:rFonts w:ascii="楷体" w:hAnsi="楷体" w:eastAsia="楷体" w:cs="宋体"/>
                <w:color w:val="000000"/>
                <w:kern w:val="0"/>
                <w:sz w:val="22"/>
                <w:szCs w:val="22"/>
              </w:rPr>
              <w:t>、市有关建筑施工实名制管理和工人工资支付分账管理的规定执行，被行政监管部门处罚的；</w:t>
            </w:r>
          </w:p>
          <w:p w14:paraId="0920B09F">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10.中标人在项目实施过程中选取的专业分包单位或劳务企业或劳务班组长与投标时不一致的（如有）；</w:t>
            </w:r>
          </w:p>
          <w:p w14:paraId="722C829F">
            <w:pPr>
              <w:widowControl/>
              <w:spacing w:line="360" w:lineRule="exact"/>
              <w:jc w:val="left"/>
              <w:rPr>
                <w:rFonts w:ascii="楷体" w:hAnsi="楷体" w:eastAsia="楷体" w:cs="宋体"/>
                <w:color w:val="000000"/>
                <w:kern w:val="0"/>
                <w:sz w:val="22"/>
                <w:szCs w:val="22"/>
              </w:rPr>
            </w:pPr>
            <w:r>
              <w:rPr>
                <w:rFonts w:ascii="楷体" w:hAnsi="楷体" w:eastAsia="楷体" w:cs="宋体"/>
                <w:sz w:val="22"/>
                <w:szCs w:val="22"/>
              </w:rPr>
              <w:t>11.其他(由招标人依法添加)。</w:t>
            </w:r>
          </w:p>
        </w:tc>
        <w:tc>
          <w:tcPr>
            <w:tcW w:w="9386" w:type="dxa"/>
            <w:shd w:val="clear" w:color="auto" w:fill="auto"/>
            <w:vAlign w:val="center"/>
          </w:tcPr>
          <w:p w14:paraId="377B34C2">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color w:val="000000"/>
                <w:kern w:val="0"/>
                <w:sz w:val="22"/>
                <w:szCs w:val="22"/>
              </w:rPr>
              <w:t>特别提示：投标人在本项目招标人的工程项目中存在下列行为的，将被拒绝一定时期内参与招标人后续工程投标。（注：拒绝投标时限由招标人视严重程度确定，最低三个月起，自招标人发出通知之日</w:t>
            </w:r>
            <w:r>
              <w:rPr>
                <w:rFonts w:hint="eastAsia" w:ascii="楷体" w:hAnsi="楷体" w:eastAsia="楷体" w:cs="宋体"/>
                <w:b w:val="0"/>
                <w:bCs w:val="0"/>
                <w:color w:val="000000"/>
                <w:kern w:val="0"/>
                <w:sz w:val="22"/>
                <w:szCs w:val="22"/>
              </w:rPr>
              <w:t>起计）：</w:t>
            </w:r>
          </w:p>
          <w:p w14:paraId="0F64334A">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1.将中标工程转包或者违法分包的;</w:t>
            </w:r>
          </w:p>
          <w:p w14:paraId="79877667">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2.在中标工程中不执行质量、安全生产相关规定的，造成质量或安全事故的；</w:t>
            </w:r>
          </w:p>
          <w:p w14:paraId="10BF9083">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3.</w:t>
            </w:r>
            <w:r>
              <w:rPr>
                <w:rFonts w:hint="eastAsia" w:ascii="楷体" w:hAnsi="楷体" w:eastAsia="楷体" w:cs="宋体"/>
                <w:b w:val="0"/>
                <w:bCs w:val="0"/>
                <w:kern w:val="0"/>
                <w:sz w:val="22"/>
                <w:szCs w:val="22"/>
              </w:rPr>
              <w:t>出让投标资格的；</w:t>
            </w:r>
          </w:p>
          <w:p w14:paraId="1EBB1F7C">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b w:val="0"/>
                <w:bCs w:val="0"/>
                <w:color w:val="000000"/>
                <w:kern w:val="0"/>
                <w:sz w:val="22"/>
                <w:szCs w:val="22"/>
              </w:rPr>
              <w:t>4.</w:t>
            </w:r>
            <w:r>
              <w:rPr>
                <w:rFonts w:ascii="楷体" w:hAnsi="楷体" w:eastAsia="楷体" w:cs="宋体"/>
                <w:b w:val="0"/>
                <w:bCs w:val="0"/>
                <w:color w:val="000000"/>
                <w:kern w:val="0"/>
                <w:sz w:val="22"/>
                <w:szCs w:val="22"/>
              </w:rPr>
              <w:t>存在围标或串标情形的;</w:t>
            </w:r>
          </w:p>
          <w:p w14:paraId="678A1A06">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5.在投标文件中提供虚假材料</w:t>
            </w:r>
            <w:r>
              <w:rPr>
                <w:rFonts w:hint="eastAsia" w:ascii="楷体" w:hAnsi="楷体" w:eastAsia="楷体" w:cs="宋体"/>
                <w:b w:val="0"/>
                <w:bCs w:val="0"/>
                <w:color w:val="000000"/>
                <w:kern w:val="0"/>
                <w:sz w:val="22"/>
                <w:szCs w:val="22"/>
              </w:rPr>
              <w:t>的</w:t>
            </w:r>
            <w:r>
              <w:rPr>
                <w:rFonts w:ascii="楷体" w:hAnsi="楷体" w:eastAsia="楷体" w:cs="宋体"/>
                <w:b w:val="0"/>
                <w:bCs w:val="0"/>
                <w:color w:val="000000"/>
                <w:kern w:val="0"/>
                <w:sz w:val="22"/>
                <w:szCs w:val="22"/>
              </w:rPr>
              <w:t>；</w:t>
            </w:r>
          </w:p>
          <w:p w14:paraId="7C6262D4">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 xml:space="preserve">6. </w:t>
            </w:r>
            <w:r>
              <w:rPr>
                <w:rFonts w:hint="eastAsia" w:ascii="楷体" w:hAnsi="楷体" w:eastAsia="楷体" w:cs="宋体"/>
                <w:b w:val="0"/>
                <w:bCs w:val="0"/>
                <w:color w:val="000000"/>
                <w:kern w:val="0"/>
                <w:sz w:val="22"/>
                <w:szCs w:val="22"/>
              </w:rPr>
              <w:t>存在少放、不放业绩、奖项等客观评审资料，减少自身竞争力情形的；</w:t>
            </w:r>
          </w:p>
          <w:p w14:paraId="29EDE211">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b w:val="0"/>
                <w:bCs w:val="0"/>
                <w:color w:val="000000"/>
                <w:kern w:val="0"/>
                <w:sz w:val="22"/>
                <w:szCs w:val="22"/>
              </w:rPr>
              <w:t>7.</w:t>
            </w:r>
            <w:r>
              <w:rPr>
                <w:rFonts w:ascii="楷体" w:hAnsi="楷体" w:eastAsia="楷体" w:cs="宋体"/>
                <w:b w:val="0"/>
                <w:bCs w:val="0"/>
                <w:color w:val="000000"/>
                <w:kern w:val="0"/>
                <w:sz w:val="22"/>
                <w:szCs w:val="22"/>
              </w:rPr>
              <w:t>存在行贿情形的;</w:t>
            </w:r>
          </w:p>
          <w:p w14:paraId="5962C47D">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8.拖欠农民工工资的；</w:t>
            </w:r>
          </w:p>
          <w:p w14:paraId="2F57B2D7">
            <w:pPr>
              <w:widowControl/>
              <w:spacing w:line="360" w:lineRule="exact"/>
              <w:jc w:val="left"/>
              <w:rPr>
                <w:rFonts w:ascii="楷体" w:hAnsi="楷体" w:eastAsia="楷体" w:cs="宋体"/>
                <w:color w:val="000000"/>
                <w:kern w:val="0"/>
                <w:sz w:val="22"/>
                <w:szCs w:val="22"/>
              </w:rPr>
            </w:pPr>
            <w:r>
              <w:rPr>
                <w:rFonts w:ascii="楷体" w:hAnsi="楷体" w:eastAsia="楷体" w:cs="宋体"/>
                <w:b w:val="0"/>
                <w:bCs w:val="0"/>
                <w:color w:val="000000"/>
                <w:kern w:val="0"/>
                <w:sz w:val="22"/>
                <w:szCs w:val="22"/>
              </w:rPr>
              <w:t>9.未按照国家、省、市有</w:t>
            </w:r>
            <w:r>
              <w:rPr>
                <w:rFonts w:ascii="楷体" w:hAnsi="楷体" w:eastAsia="楷体" w:cs="宋体"/>
                <w:color w:val="000000"/>
                <w:kern w:val="0"/>
                <w:sz w:val="22"/>
                <w:szCs w:val="22"/>
              </w:rPr>
              <w:t>关建筑施工实名制管理和工人工资支付分账管理的规定执行，被行政监管部门处罚的；</w:t>
            </w:r>
          </w:p>
          <w:p w14:paraId="78C23A06">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10.中标人在项目实施过程中选取的专业分包单位或劳务企业或劳务班组长与投标时不一致的（如有）；</w:t>
            </w:r>
          </w:p>
          <w:p w14:paraId="013702AC">
            <w:pPr>
              <w:widowControl/>
              <w:spacing w:line="360" w:lineRule="exact"/>
              <w:jc w:val="left"/>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11.本项目投标时拟派的专职安全员在其他项目中有任职且在本项目开工前未完成更换确保专职安全员只在本项目上任职的;</w:t>
            </w:r>
          </w:p>
          <w:p w14:paraId="1B08F6B2">
            <w:pPr>
              <w:spacing w:line="360" w:lineRule="exact"/>
              <w:jc w:val="left"/>
              <w:rPr>
                <w:rFonts w:ascii="楷体" w:hAnsi="楷体" w:eastAsia="楷体" w:cs="宋体"/>
                <w:b/>
                <w:bCs/>
                <w:color w:val="000000"/>
                <w:kern w:val="0"/>
                <w:sz w:val="22"/>
                <w:szCs w:val="22"/>
              </w:rPr>
            </w:pPr>
            <w:r>
              <w:rPr>
                <w:rFonts w:ascii="楷体" w:hAnsi="楷体" w:eastAsia="楷体" w:cs="宋体"/>
                <w:sz w:val="22"/>
                <w:szCs w:val="22"/>
              </w:rPr>
              <w:t>1</w:t>
            </w:r>
            <w:r>
              <w:rPr>
                <w:rFonts w:hint="eastAsia" w:ascii="楷体" w:hAnsi="楷体" w:eastAsia="楷体" w:cs="宋体"/>
                <w:sz w:val="22"/>
                <w:szCs w:val="22"/>
              </w:rPr>
              <w:t>2</w:t>
            </w:r>
            <w:r>
              <w:rPr>
                <w:rFonts w:ascii="楷体" w:hAnsi="楷体" w:eastAsia="楷体" w:cs="宋体"/>
                <w:sz w:val="22"/>
                <w:szCs w:val="22"/>
              </w:rPr>
              <w:t>.其他(由招标人依法添加)。</w:t>
            </w:r>
          </w:p>
        </w:tc>
        <w:tc>
          <w:tcPr>
            <w:tcW w:w="1873" w:type="dxa"/>
            <w:shd w:val="clear" w:color="auto" w:fill="auto"/>
            <w:noWrap/>
            <w:vAlign w:val="center"/>
          </w:tcPr>
          <w:p w14:paraId="54B4C25C">
            <w:pPr>
              <w:widowControl/>
              <w:spacing w:line="360" w:lineRule="exact"/>
              <w:jc w:val="center"/>
              <w:rPr>
                <w:rFonts w:ascii="楷体" w:hAnsi="楷体" w:eastAsia="楷体" w:cs="宋体"/>
                <w:color w:val="000000"/>
                <w:kern w:val="0"/>
                <w:sz w:val="24"/>
                <w:szCs w:val="24"/>
              </w:rPr>
            </w:pPr>
          </w:p>
        </w:tc>
      </w:tr>
      <w:tr w14:paraId="0A425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942" w:type="dxa"/>
            <w:shd w:val="clear" w:color="auto" w:fill="auto"/>
            <w:noWrap/>
            <w:vAlign w:val="center"/>
          </w:tcPr>
          <w:p w14:paraId="08847DD5">
            <w:pPr>
              <w:widowControl/>
              <w:jc w:val="center"/>
              <w:rPr>
                <w:rFonts w:hint="eastAsia" w:ascii="楷体" w:hAnsi="楷体" w:eastAsia="楷体" w:cs="宋体"/>
                <w:color w:val="000000"/>
                <w:kern w:val="0"/>
                <w:sz w:val="22"/>
                <w:szCs w:val="22"/>
                <w:lang w:eastAsia="zh-CN"/>
              </w:rPr>
            </w:pPr>
            <w:r>
              <w:rPr>
                <w:rFonts w:hint="eastAsia" w:ascii="楷体" w:hAnsi="楷体" w:eastAsia="楷体" w:cs="宋体"/>
                <w:color w:val="000000"/>
                <w:kern w:val="0"/>
                <w:sz w:val="22"/>
                <w:szCs w:val="22"/>
                <w:lang w:val="en-US" w:eastAsia="zh-CN"/>
              </w:rPr>
              <w:t>4</w:t>
            </w:r>
          </w:p>
        </w:tc>
        <w:tc>
          <w:tcPr>
            <w:tcW w:w="1646" w:type="dxa"/>
            <w:shd w:val="clear" w:color="auto" w:fill="auto"/>
            <w:vAlign w:val="center"/>
          </w:tcPr>
          <w:p w14:paraId="536D78E7">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招标文件投标须知通用条款第12.2条</w:t>
            </w:r>
          </w:p>
        </w:tc>
        <w:tc>
          <w:tcPr>
            <w:tcW w:w="7300" w:type="dxa"/>
            <w:shd w:val="clear" w:color="auto" w:fill="auto"/>
            <w:vAlign w:val="center"/>
          </w:tcPr>
          <w:p w14:paraId="0D9FB348">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12.2 投标文件全部采用电子文档，投标文件所附证书证件均为原件扫描件，并采用单位数字证书，按招标文件要求</w:t>
            </w:r>
            <w:r>
              <w:rPr>
                <w:rFonts w:hint="eastAsia" w:ascii="楷体" w:hAnsi="楷体" w:eastAsia="楷体" w:cs="宋体"/>
                <w:b/>
                <w:bCs/>
                <w:color w:val="000000"/>
                <w:kern w:val="0"/>
                <w:sz w:val="22"/>
                <w:szCs w:val="22"/>
              </w:rPr>
              <w:t>在相应位置</w:t>
            </w:r>
            <w:r>
              <w:rPr>
                <w:rFonts w:hint="eastAsia" w:ascii="楷体" w:hAnsi="楷体" w:eastAsia="楷体" w:cs="宋体"/>
                <w:color w:val="000000"/>
                <w:kern w:val="0"/>
                <w:sz w:val="22"/>
                <w:szCs w:val="22"/>
              </w:rPr>
              <w:t>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p w14:paraId="069E1E9B">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注：投标文件电子文档需要投标人单位盖章的材料，投标人加盖电子印章即可，不得将投标人未对电子文档加盖实物印章作为否决投标的情形。</w:t>
            </w:r>
          </w:p>
        </w:tc>
        <w:tc>
          <w:tcPr>
            <w:tcW w:w="9386" w:type="dxa"/>
            <w:shd w:val="clear" w:color="auto" w:fill="auto"/>
            <w:vAlign w:val="center"/>
          </w:tcPr>
          <w:p w14:paraId="223739FB">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12.2 投标文件全部采用电子文档，投标文件所附证书证件均为原件扫描件，并采用单位数字证书，按招标文件要求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p w14:paraId="5D5B9677">
            <w:pPr>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注：投标文件电子文档需要投标人单位盖章的材料，投标人加盖电子印章即可，不得将投标人未对电子文档加盖实物印章作为否决投标的情形。</w:t>
            </w:r>
          </w:p>
        </w:tc>
        <w:tc>
          <w:tcPr>
            <w:tcW w:w="1873" w:type="dxa"/>
            <w:shd w:val="clear" w:color="auto" w:fill="auto"/>
            <w:noWrap/>
            <w:vAlign w:val="center"/>
          </w:tcPr>
          <w:p w14:paraId="3ED9AF92">
            <w:pPr>
              <w:widowControl/>
              <w:spacing w:line="360" w:lineRule="exact"/>
              <w:jc w:val="center"/>
              <w:rPr>
                <w:rFonts w:ascii="楷体" w:hAnsi="楷体" w:eastAsia="楷体" w:cs="宋体"/>
                <w:color w:val="000000"/>
                <w:kern w:val="0"/>
                <w:sz w:val="24"/>
                <w:szCs w:val="24"/>
              </w:rPr>
            </w:pPr>
          </w:p>
        </w:tc>
      </w:tr>
      <w:tr w14:paraId="5EB89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42" w:type="dxa"/>
            <w:shd w:val="clear" w:color="auto" w:fill="auto"/>
            <w:noWrap/>
            <w:vAlign w:val="center"/>
          </w:tcPr>
          <w:p w14:paraId="0E570BA2">
            <w:pPr>
              <w:widowControl/>
              <w:jc w:val="center"/>
              <w:rPr>
                <w:rFonts w:hint="eastAsia" w:ascii="楷体" w:hAnsi="楷体" w:eastAsia="楷体" w:cs="宋体"/>
                <w:color w:val="000000"/>
                <w:kern w:val="0"/>
                <w:sz w:val="22"/>
                <w:szCs w:val="22"/>
                <w:lang w:eastAsia="zh-CN"/>
              </w:rPr>
            </w:pPr>
            <w:r>
              <w:rPr>
                <w:rFonts w:hint="eastAsia" w:ascii="楷体" w:hAnsi="楷体" w:eastAsia="楷体" w:cs="宋体"/>
                <w:color w:val="000000"/>
                <w:kern w:val="0"/>
                <w:sz w:val="22"/>
                <w:szCs w:val="22"/>
                <w:lang w:val="en-US" w:eastAsia="zh-CN"/>
              </w:rPr>
              <w:t>5</w:t>
            </w:r>
          </w:p>
        </w:tc>
        <w:tc>
          <w:tcPr>
            <w:tcW w:w="1646" w:type="dxa"/>
            <w:shd w:val="clear" w:color="auto" w:fill="auto"/>
            <w:vAlign w:val="center"/>
          </w:tcPr>
          <w:p w14:paraId="41701656">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三、投标须知通用条款17.2</w:t>
            </w:r>
          </w:p>
        </w:tc>
        <w:tc>
          <w:tcPr>
            <w:tcW w:w="7300" w:type="dxa"/>
            <w:shd w:val="clear" w:color="auto" w:fill="auto"/>
            <w:vAlign w:val="center"/>
          </w:tcPr>
          <w:p w14:paraId="054C6A4E">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17.2投标人应采用单位数字证书，按招标文件要求</w:t>
            </w:r>
            <w:r>
              <w:rPr>
                <w:rFonts w:hint="eastAsia" w:ascii="楷体" w:hAnsi="楷体" w:eastAsia="楷体" w:cs="宋体"/>
                <w:b/>
                <w:bCs/>
                <w:color w:val="000000"/>
                <w:kern w:val="0"/>
                <w:sz w:val="22"/>
                <w:szCs w:val="22"/>
              </w:rPr>
              <w:t>在相应位置</w:t>
            </w:r>
            <w:r>
              <w:rPr>
                <w:rFonts w:hint="eastAsia" w:ascii="楷体" w:hAnsi="楷体" w:eastAsia="楷体" w:cs="宋体"/>
                <w:color w:val="000000"/>
                <w:kern w:val="0"/>
                <w:sz w:val="22"/>
                <w:szCs w:val="22"/>
              </w:rPr>
              <w:t>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9386" w:type="dxa"/>
            <w:shd w:val="clear" w:color="auto" w:fill="auto"/>
            <w:vAlign w:val="center"/>
          </w:tcPr>
          <w:p w14:paraId="09F2E1D8">
            <w:pPr>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17.2投标人应采用单位数字证书，按招标文件要求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1873" w:type="dxa"/>
            <w:shd w:val="clear" w:color="auto" w:fill="auto"/>
            <w:noWrap/>
            <w:vAlign w:val="center"/>
          </w:tcPr>
          <w:p w14:paraId="4463284E">
            <w:pPr>
              <w:widowControl/>
              <w:spacing w:line="360" w:lineRule="exact"/>
              <w:jc w:val="center"/>
              <w:rPr>
                <w:rFonts w:ascii="楷体" w:hAnsi="楷体" w:eastAsia="楷体" w:cs="宋体"/>
                <w:color w:val="000000"/>
                <w:kern w:val="0"/>
                <w:sz w:val="24"/>
                <w:szCs w:val="24"/>
              </w:rPr>
            </w:pPr>
          </w:p>
        </w:tc>
      </w:tr>
      <w:tr w14:paraId="5D10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42" w:type="dxa"/>
            <w:shd w:val="clear" w:color="auto" w:fill="auto"/>
            <w:noWrap/>
            <w:vAlign w:val="center"/>
          </w:tcPr>
          <w:p w14:paraId="750EED63">
            <w:pPr>
              <w:widowControl/>
              <w:jc w:val="center"/>
              <w:rPr>
                <w:rFonts w:hint="eastAsia"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6</w:t>
            </w:r>
          </w:p>
        </w:tc>
        <w:tc>
          <w:tcPr>
            <w:tcW w:w="1646" w:type="dxa"/>
            <w:shd w:val="clear" w:color="auto" w:fill="auto"/>
            <w:vAlign w:val="center"/>
          </w:tcPr>
          <w:p w14:paraId="523FE140">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三、投标须知通用条款30.4</w:t>
            </w:r>
          </w:p>
        </w:tc>
        <w:tc>
          <w:tcPr>
            <w:tcW w:w="7300" w:type="dxa"/>
            <w:shd w:val="clear" w:color="auto" w:fill="auto"/>
            <w:vAlign w:val="center"/>
          </w:tcPr>
          <w:p w14:paraId="0B7B7FD1">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30.4招标人支付工程款时，中标人应按规定开具发票。</w:t>
            </w:r>
          </w:p>
        </w:tc>
        <w:tc>
          <w:tcPr>
            <w:tcW w:w="9386" w:type="dxa"/>
            <w:shd w:val="clear" w:color="auto" w:fill="auto"/>
            <w:vAlign w:val="center"/>
          </w:tcPr>
          <w:p w14:paraId="3A63A25F">
            <w:pPr>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30.4</w:t>
            </w:r>
            <w:r>
              <w:rPr>
                <w:rFonts w:hint="eastAsia" w:ascii="楷体" w:hAnsi="楷体" w:eastAsia="楷体" w:cs="宋体"/>
                <w:b/>
                <w:bCs/>
                <w:color w:val="000000"/>
                <w:kern w:val="0"/>
                <w:sz w:val="22"/>
                <w:szCs w:val="22"/>
              </w:rPr>
              <w:t>工程进度款支付应不低于已完成工程价款的80%，</w:t>
            </w:r>
            <w:r>
              <w:rPr>
                <w:rFonts w:hint="eastAsia" w:ascii="楷体" w:hAnsi="楷体" w:eastAsia="楷体" w:cs="宋体"/>
                <w:color w:val="000000"/>
                <w:kern w:val="0"/>
                <w:sz w:val="22"/>
                <w:szCs w:val="22"/>
              </w:rPr>
              <w:t>招标人支付工程款时，中标人应按规定开具发票。</w:t>
            </w:r>
            <w:r>
              <w:rPr>
                <w:rFonts w:hint="eastAsia" w:ascii="楷体" w:hAnsi="楷体" w:eastAsia="楷体" w:cs="宋体"/>
                <w:b/>
                <w:color w:val="000000"/>
                <w:kern w:val="0"/>
                <w:sz w:val="22"/>
                <w:szCs w:val="22"/>
              </w:rPr>
              <w:t>质量保证金不超过工程价款总额3%。</w:t>
            </w:r>
            <w:r>
              <w:rPr>
                <w:rFonts w:hint="eastAsia" w:ascii="楷体" w:hAnsi="楷体" w:eastAsia="楷体" w:cs="宋体"/>
                <w:b/>
                <w:bCs/>
                <w:color w:val="000000"/>
                <w:kern w:val="0"/>
                <w:sz w:val="22"/>
                <w:szCs w:val="22"/>
              </w:rPr>
              <w:t>当年开工、当年不能竣工的新开工项目可以采用过程结算。</w:t>
            </w:r>
          </w:p>
        </w:tc>
        <w:tc>
          <w:tcPr>
            <w:tcW w:w="1873" w:type="dxa"/>
            <w:shd w:val="clear" w:color="auto" w:fill="auto"/>
            <w:noWrap/>
            <w:vAlign w:val="center"/>
          </w:tcPr>
          <w:p w14:paraId="7B57B0DA">
            <w:pPr>
              <w:widowControl/>
              <w:spacing w:line="360" w:lineRule="exact"/>
              <w:jc w:val="center"/>
              <w:rPr>
                <w:rFonts w:ascii="楷体" w:hAnsi="楷体" w:eastAsia="楷体" w:cs="宋体"/>
                <w:color w:val="000000"/>
                <w:kern w:val="0"/>
                <w:sz w:val="24"/>
                <w:szCs w:val="24"/>
              </w:rPr>
            </w:pPr>
          </w:p>
        </w:tc>
      </w:tr>
      <w:tr w14:paraId="2827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42" w:type="dxa"/>
            <w:shd w:val="clear" w:color="auto" w:fill="auto"/>
            <w:noWrap/>
            <w:vAlign w:val="center"/>
          </w:tcPr>
          <w:p w14:paraId="488CE705">
            <w:pPr>
              <w:widowControl/>
              <w:jc w:val="center"/>
              <w:rPr>
                <w:rFonts w:hint="default"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7</w:t>
            </w:r>
          </w:p>
        </w:tc>
        <w:tc>
          <w:tcPr>
            <w:tcW w:w="1646" w:type="dxa"/>
            <w:shd w:val="clear" w:color="auto" w:fill="auto"/>
            <w:vAlign w:val="center"/>
          </w:tcPr>
          <w:p w14:paraId="274C1D79">
            <w:pPr>
              <w:widowControl/>
              <w:spacing w:line="360" w:lineRule="exact"/>
              <w:jc w:val="left"/>
              <w:rPr>
                <w:rFonts w:hint="eastAsia" w:ascii="楷体" w:hAnsi="楷体" w:eastAsia="楷体" w:cs="宋体"/>
                <w:color w:val="000000"/>
                <w:kern w:val="0"/>
                <w:sz w:val="22"/>
                <w:szCs w:val="22"/>
              </w:rPr>
            </w:pPr>
            <w:r>
              <w:rPr>
                <w:rFonts w:hint="eastAsia" w:ascii="楷体" w:hAnsi="楷体" w:eastAsia="楷体" w:cs="宋体"/>
                <w:color w:val="000000"/>
                <w:kern w:val="0"/>
                <w:sz w:val="22"/>
                <w:szCs w:val="22"/>
              </w:rPr>
              <w:t>《资格审查表》序号13，评审内容</w:t>
            </w:r>
          </w:p>
        </w:tc>
        <w:tc>
          <w:tcPr>
            <w:tcW w:w="7300" w:type="dxa"/>
            <w:shd w:val="clear" w:color="auto" w:fill="auto"/>
            <w:vAlign w:val="center"/>
          </w:tcPr>
          <w:p w14:paraId="355BCC73">
            <w:pPr>
              <w:widowControl/>
              <w:spacing w:line="360" w:lineRule="exact"/>
              <w:jc w:val="left"/>
              <w:rPr>
                <w:rFonts w:hint="eastAsia" w:ascii="楷体" w:hAnsi="楷体" w:eastAsia="楷体" w:cs="宋体"/>
                <w:color w:val="000000"/>
                <w:kern w:val="0"/>
                <w:sz w:val="22"/>
                <w:szCs w:val="22"/>
              </w:rPr>
            </w:pPr>
            <w:r>
              <w:rPr>
                <w:rFonts w:hint="eastAsia" w:ascii="楷体" w:hAnsi="楷体" w:eastAsia="楷体" w:cs="宋体"/>
                <w:color w:val="000000"/>
                <w:kern w:val="0"/>
                <w:sz w:val="22"/>
                <w:szCs w:val="22"/>
              </w:rPr>
              <w:t>投标人未出现以下情形：与其它投标人的单位负责人为同一人或者存在控股、管理关系的（按投标人提供的《投标人声明》</w:t>
            </w:r>
            <w:r>
              <w:rPr>
                <w:rFonts w:hint="eastAsia" w:ascii="楷体" w:hAnsi="楷体" w:eastAsia="楷体" w:cs="宋体"/>
                <w:b/>
                <w:bCs/>
                <w:color w:val="000000"/>
                <w:kern w:val="0"/>
                <w:sz w:val="22"/>
                <w:szCs w:val="22"/>
              </w:rPr>
              <w:t>第八条</w:t>
            </w:r>
            <w:r>
              <w:rPr>
                <w:rFonts w:hint="eastAsia" w:ascii="楷体" w:hAnsi="楷体" w:eastAsia="楷体" w:cs="宋体"/>
                <w:color w:val="000000"/>
                <w:kern w:val="0"/>
                <w:sz w:val="22"/>
                <w:szCs w:val="22"/>
              </w:rPr>
              <w:t>内容进行评审）。</w:t>
            </w:r>
          </w:p>
        </w:tc>
        <w:tc>
          <w:tcPr>
            <w:tcW w:w="9386" w:type="dxa"/>
            <w:shd w:val="clear" w:color="auto" w:fill="auto"/>
            <w:vAlign w:val="center"/>
          </w:tcPr>
          <w:p w14:paraId="47D4102E">
            <w:pPr>
              <w:pStyle w:val="2"/>
              <w:spacing w:before="0" w:after="0" w:line="360" w:lineRule="exact"/>
              <w:ind w:left="0"/>
              <w:jc w:val="left"/>
              <w:rPr>
                <w:rFonts w:hint="eastAsia" w:ascii="楷体" w:hAnsi="楷体" w:eastAsia="楷体" w:cs="宋体"/>
                <w:b w:val="0"/>
                <w:kern w:val="0"/>
                <w:sz w:val="22"/>
                <w:szCs w:val="22"/>
              </w:rPr>
            </w:pPr>
            <w:r>
              <w:rPr>
                <w:rFonts w:hint="eastAsia" w:ascii="楷体" w:hAnsi="楷体" w:eastAsia="楷体" w:cs="宋体"/>
                <w:b w:val="0"/>
                <w:kern w:val="0"/>
                <w:sz w:val="22"/>
                <w:szCs w:val="22"/>
              </w:rPr>
              <w:t>投标人未出现以下情形：与其它投标人的单位负责人为同一人或者存在控股、管理关系的（按投标人提供的《投标人声明》</w:t>
            </w:r>
            <w:r>
              <w:rPr>
                <w:rFonts w:hint="eastAsia" w:ascii="楷体" w:hAnsi="楷体" w:eastAsia="楷体" w:cs="宋体"/>
                <w:b/>
                <w:bCs/>
                <w:kern w:val="0"/>
                <w:sz w:val="22"/>
                <w:szCs w:val="22"/>
              </w:rPr>
              <w:t>第</w:t>
            </w:r>
            <w:r>
              <w:rPr>
                <w:rFonts w:hint="eastAsia" w:ascii="楷体" w:hAnsi="楷体" w:eastAsia="楷体" w:cs="宋体"/>
                <w:b/>
                <w:bCs/>
                <w:kern w:val="0"/>
                <w:sz w:val="22"/>
                <w:szCs w:val="22"/>
                <w:lang w:eastAsia="zh-CN"/>
              </w:rPr>
              <w:t>九</w:t>
            </w:r>
            <w:r>
              <w:rPr>
                <w:rFonts w:hint="eastAsia" w:ascii="楷体" w:hAnsi="楷体" w:eastAsia="楷体" w:cs="宋体"/>
                <w:b/>
                <w:bCs/>
                <w:kern w:val="0"/>
                <w:sz w:val="22"/>
                <w:szCs w:val="22"/>
              </w:rPr>
              <w:t>条</w:t>
            </w:r>
            <w:r>
              <w:rPr>
                <w:rFonts w:hint="eastAsia" w:ascii="楷体" w:hAnsi="楷体" w:eastAsia="楷体" w:cs="宋体"/>
                <w:b w:val="0"/>
                <w:kern w:val="0"/>
                <w:sz w:val="22"/>
                <w:szCs w:val="22"/>
              </w:rPr>
              <w:t>内容进行评审）。</w:t>
            </w:r>
          </w:p>
        </w:tc>
        <w:tc>
          <w:tcPr>
            <w:tcW w:w="1873" w:type="dxa"/>
            <w:shd w:val="clear" w:color="auto" w:fill="auto"/>
            <w:noWrap/>
            <w:vAlign w:val="center"/>
          </w:tcPr>
          <w:p w14:paraId="0519FBCB">
            <w:pPr>
              <w:widowControl/>
              <w:spacing w:line="360" w:lineRule="exact"/>
              <w:jc w:val="center"/>
              <w:rPr>
                <w:rFonts w:ascii="楷体" w:hAnsi="楷体" w:eastAsia="楷体" w:cs="宋体"/>
                <w:color w:val="000000"/>
                <w:kern w:val="0"/>
                <w:sz w:val="22"/>
              </w:rPr>
            </w:pPr>
          </w:p>
        </w:tc>
      </w:tr>
      <w:tr w14:paraId="5955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42" w:type="dxa"/>
            <w:shd w:val="clear" w:color="auto" w:fill="auto"/>
            <w:noWrap/>
            <w:vAlign w:val="center"/>
          </w:tcPr>
          <w:p w14:paraId="34A92F50">
            <w:pPr>
              <w:widowControl/>
              <w:jc w:val="center"/>
              <w:rPr>
                <w:rFonts w:hint="eastAsia" w:ascii="楷体" w:hAnsi="楷体" w:eastAsia="楷体" w:cs="宋体"/>
                <w:color w:val="000000"/>
                <w:kern w:val="0"/>
                <w:sz w:val="22"/>
                <w:szCs w:val="22"/>
                <w:lang w:eastAsia="zh-CN"/>
              </w:rPr>
            </w:pPr>
            <w:r>
              <w:rPr>
                <w:rFonts w:hint="eastAsia" w:ascii="楷体" w:hAnsi="楷体" w:eastAsia="楷体" w:cs="宋体"/>
                <w:color w:val="000000"/>
                <w:kern w:val="0"/>
                <w:sz w:val="22"/>
                <w:szCs w:val="22"/>
                <w:lang w:val="en-US" w:eastAsia="zh-CN"/>
              </w:rPr>
              <w:t>8</w:t>
            </w:r>
          </w:p>
        </w:tc>
        <w:tc>
          <w:tcPr>
            <w:tcW w:w="1646" w:type="dxa"/>
            <w:shd w:val="clear" w:color="auto" w:fill="auto"/>
            <w:vAlign w:val="center"/>
          </w:tcPr>
          <w:p w14:paraId="79BD600C">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《资格审查表》序号13，评审内容</w:t>
            </w:r>
          </w:p>
        </w:tc>
        <w:tc>
          <w:tcPr>
            <w:tcW w:w="7300" w:type="dxa"/>
            <w:shd w:val="clear" w:color="auto" w:fill="auto"/>
            <w:vAlign w:val="center"/>
          </w:tcPr>
          <w:p w14:paraId="297B6145">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未被列入拖欠农民工工资失信联合惩戒对象名单</w:t>
            </w:r>
          </w:p>
        </w:tc>
        <w:tc>
          <w:tcPr>
            <w:tcW w:w="9386" w:type="dxa"/>
            <w:shd w:val="clear" w:color="auto" w:fill="auto"/>
            <w:vAlign w:val="center"/>
          </w:tcPr>
          <w:p w14:paraId="3AEA7762">
            <w:pPr>
              <w:pStyle w:val="2"/>
              <w:spacing w:before="0" w:after="0" w:line="360" w:lineRule="exact"/>
              <w:ind w:left="0"/>
              <w:jc w:val="left"/>
              <w:rPr>
                <w:rFonts w:ascii="楷体" w:hAnsi="楷体" w:eastAsia="楷体" w:cs="宋体"/>
                <w:bCs/>
                <w:kern w:val="0"/>
                <w:sz w:val="22"/>
                <w:szCs w:val="22"/>
              </w:rPr>
            </w:pPr>
            <w:r>
              <w:rPr>
                <w:rFonts w:hint="eastAsia" w:ascii="楷体" w:hAnsi="楷体" w:eastAsia="楷体" w:cs="宋体"/>
                <w:b w:val="0"/>
                <w:kern w:val="0"/>
                <w:sz w:val="22"/>
                <w:szCs w:val="22"/>
              </w:rPr>
              <w:t>14、未被列入拖欠农民工工资失信联合惩戒对象名单</w:t>
            </w:r>
            <w:r>
              <w:rPr>
                <w:rFonts w:hint="eastAsia" w:ascii="楷体" w:hAnsi="楷体" w:eastAsia="楷体" w:cs="宋体"/>
                <w:bCs/>
                <w:kern w:val="0"/>
                <w:sz w:val="22"/>
                <w:szCs w:val="22"/>
              </w:rPr>
              <w:t>和失信被执行人。（适用于政府投资项目，</w:t>
            </w:r>
            <w:r>
              <w:rPr>
                <w:rFonts w:hint="eastAsia" w:ascii="楷体" w:hAnsi="楷体" w:eastAsia="楷体" w:cs="宋体"/>
                <w:kern w:val="0"/>
                <w:sz w:val="22"/>
                <w:szCs w:val="22"/>
              </w:rPr>
              <w:t>投标人无需提供资料，按</w:t>
            </w:r>
            <w:r>
              <w:rPr>
                <w:rFonts w:hint="eastAsia" w:ascii="楷体" w:hAnsi="楷体" w:eastAsia="楷体" w:cs="宋体"/>
                <w:bCs/>
                <w:kern w:val="0"/>
                <w:sz w:val="22"/>
                <w:szCs w:val="22"/>
              </w:rPr>
              <w:t>投标截止时间</w:t>
            </w:r>
            <w:r>
              <w:rPr>
                <w:rFonts w:hint="eastAsia" w:ascii="楷体" w:hAnsi="楷体" w:eastAsia="楷体" w:cs="宋体"/>
                <w:kern w:val="0"/>
                <w:sz w:val="22"/>
                <w:szCs w:val="22"/>
              </w:rPr>
              <w:t>交易系统比对的结果进行评审</w:t>
            </w:r>
            <w:r>
              <w:rPr>
                <w:rFonts w:hint="eastAsia" w:ascii="楷体" w:hAnsi="楷体" w:eastAsia="楷体" w:cs="宋体"/>
                <w:bCs/>
                <w:kern w:val="0"/>
                <w:sz w:val="22"/>
                <w:szCs w:val="22"/>
              </w:rPr>
              <w:t>）</w:t>
            </w:r>
          </w:p>
          <w:p w14:paraId="296A31BC">
            <w:pPr>
              <w:pStyle w:val="2"/>
              <w:spacing w:before="0" w:after="0" w:line="360" w:lineRule="exact"/>
              <w:ind w:left="0"/>
              <w:jc w:val="left"/>
              <w:rPr>
                <w:rFonts w:ascii="楷体" w:hAnsi="楷体" w:eastAsia="楷体" w:cs="宋体"/>
                <w:kern w:val="0"/>
                <w:sz w:val="22"/>
                <w:szCs w:val="22"/>
              </w:rPr>
            </w:pPr>
            <w:r>
              <w:rPr>
                <w:rFonts w:hint="eastAsia" w:ascii="楷体" w:hAnsi="楷体" w:eastAsia="楷体" w:cs="宋体"/>
                <w:b w:val="0"/>
                <w:kern w:val="0"/>
                <w:sz w:val="22"/>
                <w:szCs w:val="22"/>
              </w:rPr>
              <w:t>14、未被列入拖欠农民工工资失信联合惩戒对象名单。</w:t>
            </w:r>
            <w:r>
              <w:rPr>
                <w:rFonts w:hint="eastAsia" w:ascii="楷体" w:hAnsi="楷体" w:eastAsia="楷体" w:cs="宋体"/>
                <w:bCs/>
                <w:kern w:val="0"/>
                <w:sz w:val="22"/>
                <w:szCs w:val="22"/>
              </w:rPr>
              <w:t>（适用于除政府投资项目外的依法必须进行招标的项目，</w:t>
            </w:r>
            <w:r>
              <w:rPr>
                <w:rFonts w:hint="eastAsia" w:ascii="楷体" w:hAnsi="楷体" w:eastAsia="楷体" w:cs="宋体"/>
                <w:kern w:val="0"/>
                <w:sz w:val="22"/>
                <w:szCs w:val="22"/>
              </w:rPr>
              <w:t>投标人无需提供资料，按</w:t>
            </w:r>
            <w:r>
              <w:rPr>
                <w:rFonts w:hint="eastAsia" w:ascii="楷体" w:hAnsi="楷体" w:eastAsia="楷体" w:cs="宋体"/>
                <w:bCs/>
                <w:kern w:val="0"/>
                <w:sz w:val="22"/>
                <w:szCs w:val="22"/>
              </w:rPr>
              <w:t>投标截止时间</w:t>
            </w:r>
            <w:r>
              <w:rPr>
                <w:rFonts w:hint="eastAsia" w:ascii="楷体" w:hAnsi="楷体" w:eastAsia="楷体" w:cs="宋体"/>
                <w:kern w:val="0"/>
                <w:sz w:val="22"/>
                <w:szCs w:val="22"/>
              </w:rPr>
              <w:t>交易系统比对的结果进行评审</w:t>
            </w:r>
            <w:r>
              <w:rPr>
                <w:rFonts w:hint="eastAsia" w:ascii="楷体" w:hAnsi="楷体" w:eastAsia="楷体" w:cs="宋体"/>
                <w:bCs/>
                <w:kern w:val="0"/>
                <w:sz w:val="22"/>
                <w:szCs w:val="22"/>
              </w:rPr>
              <w:t>）</w:t>
            </w:r>
          </w:p>
        </w:tc>
        <w:tc>
          <w:tcPr>
            <w:tcW w:w="1873" w:type="dxa"/>
            <w:shd w:val="clear" w:color="auto" w:fill="auto"/>
            <w:noWrap/>
            <w:vAlign w:val="center"/>
          </w:tcPr>
          <w:p w14:paraId="0F034D7F">
            <w:pPr>
              <w:widowControl/>
              <w:spacing w:line="360" w:lineRule="exact"/>
              <w:jc w:val="center"/>
              <w:rPr>
                <w:rFonts w:ascii="楷体" w:hAnsi="楷体" w:eastAsia="楷体" w:cs="宋体"/>
                <w:color w:val="000000"/>
                <w:kern w:val="0"/>
                <w:sz w:val="22"/>
              </w:rPr>
            </w:pPr>
          </w:p>
        </w:tc>
      </w:tr>
      <w:tr w14:paraId="5EBDF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42" w:type="dxa"/>
            <w:shd w:val="clear" w:color="auto" w:fill="auto"/>
            <w:noWrap/>
            <w:vAlign w:val="center"/>
          </w:tcPr>
          <w:p w14:paraId="32235716">
            <w:pPr>
              <w:widowControl/>
              <w:jc w:val="center"/>
              <w:rPr>
                <w:rFonts w:hint="default"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9</w:t>
            </w:r>
          </w:p>
        </w:tc>
        <w:tc>
          <w:tcPr>
            <w:tcW w:w="1646" w:type="dxa"/>
            <w:shd w:val="clear" w:color="auto" w:fill="auto"/>
            <w:vAlign w:val="center"/>
          </w:tcPr>
          <w:p w14:paraId="5349C337">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《投标人声明》中第四条</w:t>
            </w:r>
          </w:p>
        </w:tc>
        <w:tc>
          <w:tcPr>
            <w:tcW w:w="7300" w:type="dxa"/>
            <w:shd w:val="clear" w:color="auto" w:fill="auto"/>
            <w:vAlign w:val="center"/>
          </w:tcPr>
          <w:p w14:paraId="4F2BCC25">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四、本公司保证：本项目拟派的项目负责人没有在其他在建项目中任施工单位项目负责人，本项目拟派的专职安全员没有在其他在建项目中任职。</w:t>
            </w:r>
          </w:p>
        </w:tc>
        <w:tc>
          <w:tcPr>
            <w:tcW w:w="9386" w:type="dxa"/>
            <w:shd w:val="clear" w:color="auto" w:fill="auto"/>
            <w:vAlign w:val="center"/>
          </w:tcPr>
          <w:p w14:paraId="18C0C463">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四、本公司保证：本项目拟派的项目负责人在</w:t>
            </w:r>
            <w:r>
              <w:rPr>
                <w:rFonts w:hint="eastAsia" w:ascii="楷体" w:hAnsi="楷体" w:eastAsia="楷体" w:cs="宋体"/>
                <w:b/>
                <w:bCs/>
                <w:color w:val="000000"/>
                <w:kern w:val="0"/>
                <w:sz w:val="22"/>
                <w:szCs w:val="22"/>
              </w:rPr>
              <w:t>投标截止时</w:t>
            </w:r>
            <w:r>
              <w:rPr>
                <w:rFonts w:hint="eastAsia" w:ascii="楷体" w:hAnsi="楷体" w:eastAsia="楷体" w:cs="宋体"/>
                <w:color w:val="000000"/>
                <w:kern w:val="0"/>
                <w:sz w:val="22"/>
                <w:szCs w:val="22"/>
              </w:rPr>
              <w:t>没有在其他在建项目中任施工单位项目负责人。</w:t>
            </w:r>
          </w:p>
          <w:p w14:paraId="1ACFC4E6">
            <w:pPr>
              <w:widowControl/>
              <w:spacing w:line="360" w:lineRule="exact"/>
              <w:jc w:val="left"/>
              <w:rPr>
                <w:rFonts w:ascii="楷体" w:hAnsi="楷体" w:eastAsia="楷体" w:cs="宋体"/>
                <w:b/>
                <w:color w:val="000000"/>
                <w:kern w:val="0"/>
                <w:sz w:val="22"/>
                <w:szCs w:val="22"/>
              </w:rPr>
            </w:pPr>
            <w:r>
              <w:rPr>
                <w:rFonts w:hint="eastAsia" w:ascii="楷体" w:hAnsi="楷体" w:eastAsia="楷体" w:cs="宋体"/>
                <w:b/>
                <w:bCs/>
                <w:color w:val="000000"/>
                <w:kern w:val="0"/>
                <w:sz w:val="22"/>
                <w:szCs w:val="22"/>
              </w:rPr>
              <w:t>五、本公司承诺：如本公司中标，本项目拟派专职安全员将只在本项目上任职，如专职安全在其他项目中已有任职的，本公司保证在开工前完成更换，确保专职安全员只在本项目上任职，否则将承担违约责任和法律责任。</w:t>
            </w:r>
          </w:p>
        </w:tc>
        <w:tc>
          <w:tcPr>
            <w:tcW w:w="1873" w:type="dxa"/>
            <w:shd w:val="clear" w:color="auto" w:fill="auto"/>
            <w:noWrap/>
            <w:vAlign w:val="center"/>
          </w:tcPr>
          <w:p w14:paraId="571B0CE7">
            <w:pPr>
              <w:widowControl/>
              <w:spacing w:line="360" w:lineRule="exact"/>
              <w:rPr>
                <w:rFonts w:ascii="楷体" w:hAnsi="楷体" w:eastAsia="楷体" w:cs="宋体"/>
                <w:b/>
                <w:color w:val="000000"/>
                <w:kern w:val="0"/>
                <w:sz w:val="24"/>
                <w:szCs w:val="24"/>
              </w:rPr>
            </w:pPr>
            <w:r>
              <w:rPr>
                <w:rFonts w:hint="eastAsia" w:ascii="楷体" w:hAnsi="楷体" w:eastAsia="楷体" w:cs="宋体"/>
                <w:b/>
                <w:color w:val="000000"/>
                <w:kern w:val="0"/>
                <w:sz w:val="24"/>
                <w:szCs w:val="24"/>
              </w:rPr>
              <w:t>更新后的《投标人声明》见附件</w:t>
            </w:r>
          </w:p>
        </w:tc>
      </w:tr>
      <w:tr w14:paraId="1E6C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942" w:type="dxa"/>
            <w:shd w:val="clear" w:color="auto" w:fill="auto"/>
            <w:noWrap/>
            <w:vAlign w:val="center"/>
          </w:tcPr>
          <w:p w14:paraId="664AF13C">
            <w:pPr>
              <w:widowControl/>
              <w:spacing w:line="360" w:lineRule="exact"/>
              <w:jc w:val="center"/>
              <w:rPr>
                <w:rFonts w:hint="default"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10</w:t>
            </w:r>
          </w:p>
        </w:tc>
        <w:tc>
          <w:tcPr>
            <w:tcW w:w="1646" w:type="dxa"/>
            <w:shd w:val="clear" w:color="auto" w:fill="auto"/>
            <w:vAlign w:val="center"/>
          </w:tcPr>
          <w:p w14:paraId="35EA655F">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招标文件第三章合同条款</w:t>
            </w:r>
          </w:p>
        </w:tc>
        <w:tc>
          <w:tcPr>
            <w:tcW w:w="7300" w:type="dxa"/>
            <w:shd w:val="clear" w:color="auto" w:fill="auto"/>
            <w:vAlign w:val="center"/>
          </w:tcPr>
          <w:p w14:paraId="0F6AC630">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注：按</w:t>
            </w:r>
            <w:r>
              <w:rPr>
                <w:rFonts w:hint="eastAsia" w:ascii="楷体" w:hAnsi="楷体" w:eastAsia="楷体" w:cs="宋体"/>
                <w:b/>
                <w:bCs/>
                <w:color w:val="000000"/>
                <w:kern w:val="0"/>
                <w:sz w:val="22"/>
                <w:szCs w:val="22"/>
              </w:rPr>
              <w:t>《广州市建设工程施工合同》示范文本（穗建筑〔2013〕598号）</w:t>
            </w:r>
            <w:r>
              <w:rPr>
                <w:rFonts w:hint="eastAsia" w:ascii="楷体" w:hAnsi="楷体" w:eastAsia="楷体" w:cs="宋体"/>
                <w:color w:val="000000"/>
                <w:kern w:val="0"/>
                <w:sz w:val="22"/>
                <w:szCs w:val="22"/>
              </w:rPr>
              <w:t>执行，另册。</w:t>
            </w:r>
          </w:p>
        </w:tc>
        <w:tc>
          <w:tcPr>
            <w:tcW w:w="9386" w:type="dxa"/>
            <w:shd w:val="clear" w:color="auto" w:fill="auto"/>
            <w:vAlign w:val="center"/>
          </w:tcPr>
          <w:p w14:paraId="4396F275">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注：按</w:t>
            </w:r>
            <w:r>
              <w:rPr>
                <w:rFonts w:hint="eastAsia" w:ascii="楷体" w:hAnsi="楷体" w:eastAsia="楷体" w:cs="宋体"/>
                <w:b/>
                <w:bCs/>
                <w:color w:val="000000"/>
                <w:kern w:val="0"/>
                <w:sz w:val="22"/>
                <w:szCs w:val="22"/>
              </w:rPr>
              <w:t>《广州市建设工程施工合同》（SF－2019－0204）</w:t>
            </w:r>
            <w:r>
              <w:rPr>
                <w:rFonts w:hint="eastAsia" w:ascii="楷体" w:hAnsi="楷体" w:eastAsia="楷体" w:cs="宋体"/>
                <w:color w:val="000000"/>
                <w:kern w:val="0"/>
                <w:sz w:val="22"/>
                <w:szCs w:val="22"/>
              </w:rPr>
              <w:t>执行，另册。</w:t>
            </w:r>
          </w:p>
        </w:tc>
        <w:tc>
          <w:tcPr>
            <w:tcW w:w="1873" w:type="dxa"/>
            <w:shd w:val="clear" w:color="auto" w:fill="auto"/>
            <w:noWrap/>
            <w:vAlign w:val="center"/>
          </w:tcPr>
          <w:p w14:paraId="64B6F551">
            <w:pPr>
              <w:widowControl/>
              <w:spacing w:line="360" w:lineRule="exact"/>
              <w:rPr>
                <w:rFonts w:ascii="楷体" w:hAnsi="楷体" w:eastAsia="楷体" w:cs="宋体"/>
                <w:b/>
                <w:color w:val="000000"/>
                <w:kern w:val="0"/>
                <w:sz w:val="24"/>
                <w:szCs w:val="24"/>
              </w:rPr>
            </w:pPr>
          </w:p>
        </w:tc>
      </w:tr>
    </w:tbl>
    <w:p w14:paraId="3BAE7B7F">
      <w:pPr>
        <w:spacing w:line="360" w:lineRule="exact"/>
        <w:rPr>
          <w:rFonts w:ascii="楷体" w:hAnsi="楷体" w:eastAsia="楷体"/>
        </w:rPr>
      </w:pPr>
    </w:p>
    <w:p w14:paraId="073B2D6F">
      <w:pPr>
        <w:spacing w:line="360" w:lineRule="exact"/>
        <w:sectPr>
          <w:pgSz w:w="23811" w:h="16838" w:orient="landscape"/>
          <w:pgMar w:top="1803" w:right="1440" w:bottom="1803" w:left="1440" w:header="851" w:footer="992" w:gutter="0"/>
          <w:cols w:space="0" w:num="1"/>
          <w:docGrid w:type="lines" w:linePitch="315" w:charSpace="0"/>
        </w:sectPr>
      </w:pPr>
    </w:p>
    <w:p w14:paraId="00915DFF">
      <w:pPr>
        <w:spacing w:line="360" w:lineRule="auto"/>
        <w:rPr>
          <w:b/>
          <w:bCs/>
          <w:color w:val="000000" w:themeColor="text1"/>
          <w:sz w:val="44"/>
          <w14:textFill>
            <w14:solidFill>
              <w14:schemeClr w14:val="tx1"/>
            </w14:solidFill>
          </w14:textFill>
        </w:rPr>
      </w:pPr>
      <w:r>
        <w:rPr>
          <w:rFonts w:hint="eastAsia" w:ascii="宋体" w:hAnsi="宋体"/>
          <w:b/>
          <w:bCs/>
          <w:color w:val="000000" w:themeColor="text1"/>
          <w:sz w:val="24"/>
          <w14:textFill>
            <w14:solidFill>
              <w14:schemeClr w14:val="tx1"/>
            </w14:solidFill>
          </w14:textFill>
        </w:rPr>
        <w:t>附件：</w:t>
      </w:r>
    </w:p>
    <w:p w14:paraId="4D49EAD8">
      <w:pPr>
        <w:jc w:val="center"/>
        <w:rPr>
          <w:b/>
          <w:color w:val="000000" w:themeColor="text1"/>
          <w:sz w:val="44"/>
          <w:szCs w:val="44"/>
          <w14:textFill>
            <w14:solidFill>
              <w14:schemeClr w14:val="tx1"/>
            </w14:solidFill>
          </w14:textFill>
        </w:rPr>
      </w:pPr>
      <w:r>
        <w:rPr>
          <w:rFonts w:hint="eastAsia"/>
          <w:b/>
          <w:color w:val="000000" w:themeColor="text1"/>
          <w:kern w:val="0"/>
          <w:sz w:val="44"/>
          <w:szCs w:val="44"/>
          <w14:textFill>
            <w14:solidFill>
              <w14:schemeClr w14:val="tx1"/>
            </w14:solidFill>
          </w14:textFill>
        </w:rPr>
        <w:t>投标人</w:t>
      </w:r>
      <w:r>
        <w:rPr>
          <w:rFonts w:hint="eastAsia"/>
          <w:b/>
          <w:color w:val="000000" w:themeColor="text1"/>
          <w:sz w:val="44"/>
          <w:szCs w:val="44"/>
          <w14:textFill>
            <w14:solidFill>
              <w14:schemeClr w14:val="tx1"/>
            </w14:solidFill>
          </w14:textFill>
        </w:rPr>
        <w:t>声明</w:t>
      </w:r>
    </w:p>
    <w:p w14:paraId="0A464429">
      <w:pPr>
        <w:jc w:val="center"/>
        <w:rPr>
          <w:b/>
          <w:color w:val="000000" w:themeColor="text1"/>
          <w:sz w:val="44"/>
          <w:szCs w:val="44"/>
          <w14:textFill>
            <w14:solidFill>
              <w14:schemeClr w14:val="tx1"/>
            </w14:solidFill>
          </w14:textFill>
        </w:rPr>
      </w:pPr>
    </w:p>
    <w:p w14:paraId="0A0868BB">
      <w:pPr>
        <w:pStyle w:val="26"/>
        <w:spacing w:line="480" w:lineRule="auto"/>
        <w:ind w:firstLine="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广州市住房和城乡建设局、本招标项目招标人及招标监管机构：</w:t>
      </w:r>
    </w:p>
    <w:p w14:paraId="688F95D4">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本公司就参加</w:t>
      </w:r>
      <w:r>
        <w:rPr>
          <w:rFonts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投标工作，作出郑重声明：</w:t>
      </w:r>
    </w:p>
    <w:p w14:paraId="432E5BAE">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一、本公司保证投标文件及其后提供的一切材料都是真实的。如我司成为本项目中标候选人，我司同意并授权招标人将我司投标文件商务部分的人员、业绩、奖项等资料进行公开。</w:t>
      </w:r>
    </w:p>
    <w:p w14:paraId="08096F5B">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22011AAF">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三、本公司不存在下列情形之一：</w:t>
      </w:r>
    </w:p>
    <w:p w14:paraId="724AC81E">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（一）为招标人不具有独立法人资格的附属机构（单位）；</w:t>
      </w:r>
    </w:p>
    <w:p w14:paraId="1B9954E5">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（二）为本标段前期准备提供设计或咨询服务或者与本项目设计人或提供咨询服务的机构存在隶属关系的；</w:t>
      </w:r>
    </w:p>
    <w:p w14:paraId="5826B129">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（三）为本标段监理人或者与本标段监理人存在隶属关系或者其他利害关系；</w:t>
      </w:r>
    </w:p>
    <w:p w14:paraId="444EA93D">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（四）为本标段的代建人；</w:t>
      </w:r>
    </w:p>
    <w:p w14:paraId="6CFA16F2">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（五）为本标段提供招标代理服务的；</w:t>
      </w:r>
    </w:p>
    <w:p w14:paraId="703FD691">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（六）与本标段的监理人或代建人或招标代理机构同为一个法定代表人的；</w:t>
      </w:r>
    </w:p>
    <w:p w14:paraId="3F9FEC5E">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（七）与本标段的监理人或代建人或招标代理机构互相控股或参股的；</w:t>
      </w:r>
    </w:p>
    <w:p w14:paraId="06020796">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（八）与本标段的监理人或代建人或招标代理机构相互任职或工作的；</w:t>
      </w:r>
    </w:p>
    <w:p w14:paraId="2D4412C6">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（九）与本标段的检测机构有隶属关系或者其他利害关系；</w:t>
      </w:r>
    </w:p>
    <w:p w14:paraId="0849C232">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（十）与招标人存在利害关系且可能影响招标公正性； </w:t>
      </w:r>
    </w:p>
    <w:p w14:paraId="4A6A0CD1">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（十一）被依法暂停或取消投标资格的；（</w:t>
      </w:r>
      <w:r>
        <w:rPr>
          <w:rFonts w:hint="eastAsia" w:ascii="宋体" w:hAnsi="宋体" w:eastAsia="宋体"/>
          <w:color w:val="000000" w:themeColor="text1"/>
          <w:sz w:val="21"/>
          <w:szCs w:val="21"/>
          <w:lang w:val="zh-CN"/>
          <w14:textFill>
            <w14:solidFill>
              <w14:schemeClr w14:val="tx1"/>
            </w14:solidFill>
          </w14:textFill>
        </w:rPr>
        <w:t>本项事实应当以根据《中华人民共和国行政处罚法》依法作出并已经生效的行政处罚决定为认定依据。行政处罚决定中已经明确的暂停或取消投标资格的区域范围不包含本标段建设地点的，不受该项规定限制</w:t>
      </w:r>
      <w:r>
        <w:rPr>
          <w:rFonts w:hint="eastAsia" w:ascii="宋体" w:hAnsi="宋体" w:eastAsia="宋体"/>
          <w:color w:val="000000" w:themeColor="text1"/>
          <w:sz w:val="21"/>
          <w:szCs w:val="21"/>
          <w14:textFill>
            <w14:solidFill>
              <w14:schemeClr w14:val="tx1"/>
            </w14:solidFill>
          </w14:textFill>
        </w:rPr>
        <w:t xml:space="preserve">） </w:t>
      </w:r>
    </w:p>
    <w:p w14:paraId="2C012E37">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（十二）被责令停产停业、暂扣或者吊销许可证、暂扣或者吊销执照的（</w:t>
      </w:r>
      <w:r>
        <w:rPr>
          <w:rFonts w:hint="eastAsia" w:ascii="宋体" w:hAnsi="宋体" w:eastAsia="宋体"/>
          <w:color w:val="000000" w:themeColor="text1"/>
          <w:sz w:val="21"/>
          <w:szCs w:val="21"/>
          <w:lang w:val="zh-CN"/>
          <w14:textFill>
            <w14:solidFill>
              <w14:schemeClr w14:val="tx1"/>
            </w14:solidFill>
          </w14:textFill>
        </w:rPr>
        <w:t>本项事实应当以根据《中华人民共和国行政处罚法》依法作出并已经生效的行政处罚决定为认定依据。</w:t>
      </w:r>
      <w:r>
        <w:rPr>
          <w:rFonts w:hint="eastAsia" w:ascii="宋体" w:hAnsi="宋体" w:eastAsia="宋体"/>
          <w:color w:val="000000" w:themeColor="text1"/>
          <w:sz w:val="21"/>
          <w:szCs w:val="21"/>
          <w14:textFill>
            <w14:solidFill>
              <w14:schemeClr w14:val="tx1"/>
            </w14:solidFill>
          </w14:textFill>
        </w:rPr>
        <w:t>）；</w:t>
      </w:r>
    </w:p>
    <w:p w14:paraId="0F5CD299">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（十三）进入清算程序，或被宣布破产，或其他丧失履约能力的情形；</w:t>
      </w:r>
    </w:p>
    <w:p w14:paraId="2E251B69">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（十四）在最近三年内有严重违约或重大工程质量问题的；（</w:t>
      </w:r>
      <w:r>
        <w:rPr>
          <w:rFonts w:hint="eastAsia" w:ascii="宋体" w:hAnsi="宋体" w:eastAsia="宋体"/>
          <w:color w:val="000000" w:themeColor="text1"/>
          <w:sz w:val="21"/>
          <w:szCs w:val="21"/>
          <w:lang w:val="zh-CN"/>
          <w14:textFill>
            <w14:solidFill>
              <w14:schemeClr w14:val="tx1"/>
            </w14:solidFill>
          </w14:textFill>
        </w:rPr>
        <w:t>“严重违约”事实应当以</w:t>
      </w:r>
      <w:r>
        <w:rPr>
          <w:rFonts w:hint="eastAsia" w:ascii="宋体" w:hAnsi="宋体" w:eastAsia="宋体"/>
          <w:color w:val="000000" w:themeColor="text1"/>
          <w:sz w:val="21"/>
          <w:szCs w:val="21"/>
          <w14:textFill>
            <w14:solidFill>
              <w14:schemeClr w14:val="tx1"/>
            </w14:solidFill>
          </w14:textFill>
        </w:rPr>
        <w:t>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14:paraId="4C2E1D61">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（十五）法律法规规定的其他情形。</w:t>
      </w:r>
    </w:p>
    <w:p w14:paraId="40ABDD53">
      <w:pPr>
        <w:pStyle w:val="26"/>
        <w:numPr>
          <w:ilvl w:val="0"/>
          <w:numId w:val="1"/>
        </w:numPr>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本公司保证：本项目拟派的项目负责人</w:t>
      </w:r>
      <w:r>
        <w:rPr>
          <w:rFonts w:hint="eastAsia" w:ascii="宋体" w:hAnsi="宋体" w:eastAsia="宋体"/>
          <w:b/>
          <w:bCs/>
          <w:color w:val="000000" w:themeColor="text1"/>
          <w:sz w:val="21"/>
          <w:szCs w:val="21"/>
          <w14:textFill>
            <w14:solidFill>
              <w14:schemeClr w14:val="tx1"/>
            </w14:solidFill>
          </w14:textFill>
        </w:rPr>
        <w:t>投标截止时</w:t>
      </w:r>
      <w:r>
        <w:rPr>
          <w:rFonts w:hint="eastAsia" w:ascii="宋体" w:hAnsi="宋体" w:eastAsia="宋体"/>
          <w:color w:val="000000" w:themeColor="text1"/>
          <w:sz w:val="21"/>
          <w:szCs w:val="21"/>
          <w14:textFill>
            <w14:solidFill>
              <w14:schemeClr w14:val="tx1"/>
            </w14:solidFill>
          </w14:textFill>
        </w:rPr>
        <w:t>没有在其他在建项目中任施工单位项目负责人。</w:t>
      </w:r>
    </w:p>
    <w:p w14:paraId="013325A8">
      <w:pPr>
        <w:pStyle w:val="26"/>
        <w:numPr>
          <w:ilvl w:val="0"/>
          <w:numId w:val="1"/>
        </w:numPr>
        <w:spacing w:line="480" w:lineRule="auto"/>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本公司承诺：如本公司中标，本项目拟派专职安全员将只在本项目上任职，如专职安全在其他项目中已有任职的，本公司保证在开工前完成更换，确保专职安全员只在本项目上任职，否则将承担违约责任和法律责任。</w:t>
      </w:r>
    </w:p>
    <w:p w14:paraId="1A2C883D">
      <w:pPr>
        <w:pStyle w:val="26"/>
        <w:numPr>
          <w:ilvl w:val="0"/>
          <w:numId w:val="1"/>
        </w:numPr>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14:paraId="260A5B9D">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七</w:t>
      </w:r>
      <w:r>
        <w:rPr>
          <w:rFonts w:hint="eastAsia" w:ascii="宋体" w:hAnsi="宋体" w:eastAsia="宋体"/>
          <w:color w:val="000000" w:themeColor="text1"/>
          <w:sz w:val="21"/>
          <w:szCs w:val="21"/>
          <w14:textFill>
            <w14:solidFill>
              <w14:schemeClr w14:val="tx1"/>
            </w14:solidFill>
          </w14:textFill>
        </w:rPr>
        <w:t>、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14:paraId="0BB856D1">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八</w:t>
      </w:r>
      <w:r>
        <w:rPr>
          <w:rFonts w:hint="eastAsia" w:ascii="宋体" w:hAnsi="宋体" w:eastAsia="宋体"/>
          <w:color w:val="000000" w:themeColor="text1"/>
          <w:sz w:val="21"/>
          <w:szCs w:val="21"/>
          <w14:textFill>
            <w14:solidFill>
              <w14:schemeClr w14:val="tx1"/>
            </w14:solidFill>
          </w14:textFill>
        </w:rPr>
        <w:t>、本公司承诺，切实落实《住房城乡建设部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其用工企业按时足额支付作业工人工资，督促落实实名制管理制度。本公司接受招标人及建设行政主管部门的监督、检查。（适用于施工总承包招标项目）。</w:t>
      </w:r>
    </w:p>
    <w:p w14:paraId="567A6C46">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八</w:t>
      </w:r>
      <w:r>
        <w:rPr>
          <w:rFonts w:hint="eastAsia" w:ascii="宋体" w:hAnsi="宋体" w:eastAsia="宋体"/>
          <w:color w:val="000000" w:themeColor="text1"/>
          <w:sz w:val="21"/>
          <w:szCs w:val="21"/>
          <w14:textFill>
            <w14:solidFill>
              <w14:schemeClr w14:val="tx1"/>
            </w14:solidFill>
          </w14:textFill>
        </w:rPr>
        <w:t>、本公司承诺，切实落实《住房城乡建设部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实行劳务分包的，我公司对劳务分包企业实施统一管理，监督其用工企业按时足额支付作业工人工资，督促落实实名制管理制度。本公司接受招标人及建设行政主管部门的监督、检查。（适用于施工专业承包招标且没有施工总承包单位的项目）。</w:t>
      </w:r>
    </w:p>
    <w:p w14:paraId="45F7A2FD">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八、</w:t>
      </w:r>
      <w:r>
        <w:rPr>
          <w:rFonts w:hint="eastAsia" w:ascii="宋体" w:hAnsi="宋体" w:eastAsia="宋体"/>
          <w:color w:val="000000" w:themeColor="text1"/>
          <w:sz w:val="21"/>
          <w:szCs w:val="21"/>
          <w14:textFill>
            <w14:solidFill>
              <w14:schemeClr w14:val="tx1"/>
            </w14:solidFill>
          </w14:textFill>
        </w:rPr>
        <w:t>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遵守总承包企业在投标时向招标人作出的关于实名制管理的承诺，服从总承包企业对本公司的统一管理，并对我公司施工范围的实名制管理负直接责任。我公司接受招标人及建设行政主管部门的监督、检查。（适用于有施工总承包单位的施工专业承包招标项目）。</w:t>
      </w:r>
    </w:p>
    <w:p w14:paraId="1871DD16">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九、</w:t>
      </w:r>
      <w:r>
        <w:rPr>
          <w:rFonts w:hint="eastAsia" w:ascii="宋体" w:hAnsi="宋体" w:eastAsia="宋体"/>
          <w:color w:val="000000" w:themeColor="text1"/>
          <w:sz w:val="21"/>
          <w:szCs w:val="21"/>
          <w14:textFill>
            <w14:solidFill>
              <w14:schemeClr w14:val="tx1"/>
            </w14:solidFill>
          </w14:textFill>
        </w:rPr>
        <w:t>与本公司单位负责人为同一人或者与本公司存在控股、管理关系的其他单位包括：</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。（注：本条由投标人如实填写，如有，应列出全部满足招标公告资质要求的相关单位的名称；如无，则填写“无”。）</w:t>
      </w:r>
    </w:p>
    <w:p w14:paraId="5BD2B09D">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十、</w:t>
      </w:r>
      <w:r>
        <w:rPr>
          <w:rFonts w:hint="eastAsia" w:ascii="宋体" w:hAnsi="宋体" w:eastAsia="宋体"/>
          <w:color w:val="000000" w:themeColor="text1"/>
          <w:sz w:val="21"/>
          <w:szCs w:val="21"/>
          <w14:textFill>
            <w14:solidFill>
              <w14:schemeClr w14:val="tx1"/>
            </w14:solidFill>
          </w14:textFill>
        </w:rPr>
        <w:t>本公司拟委派专职安全员兼任本工程的工地余泥渣土运输与排放管理员，严格遵守建设工程余泥渣土运输与排放管理制度，执行“一不准进、三不准出”规定，选择合法的余泥渣土运输单位及排放点。</w:t>
      </w:r>
    </w:p>
    <w:p w14:paraId="2AB27A82">
      <w:pPr>
        <w:pStyle w:val="26"/>
        <w:spacing w:line="480" w:lineRule="auto"/>
        <w:ind w:firstLine="632" w:firstLineChars="300"/>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十一</w:t>
      </w:r>
      <w:r>
        <w:rPr>
          <w:rFonts w:hint="eastAsia" w:ascii="宋体" w:hAnsi="宋体" w:eastAsia="宋体"/>
          <w:color w:val="000000" w:themeColor="text1"/>
          <w:sz w:val="21"/>
          <w:szCs w:val="21"/>
          <w14:textFill>
            <w14:solidFill>
              <w14:schemeClr w14:val="tx1"/>
            </w14:solidFill>
          </w14:textFill>
        </w:rPr>
        <w:t>、本公司承诺，中标后将按招标人要求，积极响应广州市关于投身“百千万工程”的号召，主动参与建筑业结对帮扶。</w:t>
      </w:r>
    </w:p>
    <w:p w14:paraId="27AE2266">
      <w:pPr>
        <w:pStyle w:val="26"/>
        <w:spacing w:line="480" w:lineRule="auto"/>
        <w:ind w:firstLine="632" w:firstLineChars="300"/>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十二、</w:t>
      </w:r>
      <w:r>
        <w:rPr>
          <w:rFonts w:hint="eastAsia" w:ascii="宋体" w:hAnsi="宋体" w:eastAsia="宋体"/>
          <w:color w:val="000000" w:themeColor="text1"/>
          <w:sz w:val="21"/>
          <w:szCs w:val="21"/>
          <w14:textFill>
            <w14:solidFill>
              <w14:schemeClr w14:val="tx1"/>
            </w14:solidFill>
          </w14:textFill>
        </w:rPr>
        <w:t>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0843FFA5">
      <w:pPr>
        <w:pStyle w:val="26"/>
        <w:spacing w:line="480" w:lineRule="auto"/>
        <w:ind w:firstLine="632" w:firstLineChars="300"/>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十三、</w:t>
      </w:r>
      <w:r>
        <w:rPr>
          <w:rFonts w:hint="eastAsia" w:ascii="宋体" w:hAnsi="宋体" w:eastAsia="宋体"/>
          <w:color w:val="000000" w:themeColor="text1"/>
          <w:sz w:val="21"/>
          <w:szCs w:val="21"/>
          <w14:textFill>
            <w14:solidFill>
              <w14:schemeClr w14:val="tx1"/>
            </w14:solidFill>
          </w14:textFill>
        </w:rPr>
        <w:t>本公司违反上述保证，或本声明陈述与事实不符，一经查实将按相关规定进行信用记录。本公司对失信行为产生的一切后果已知悉。其中，本声明陈述与事实不符的，属于弄虚作假骗取中标，将依法接受监管部门的处罚。</w:t>
      </w:r>
    </w:p>
    <w:p w14:paraId="4315AE84">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特此声明</w:t>
      </w:r>
    </w:p>
    <w:p w14:paraId="42FC1032">
      <w:pPr>
        <w:pStyle w:val="30"/>
        <w:spacing w:line="480" w:lineRule="auto"/>
        <w:ind w:left="0" w:right="1449"/>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声明企业：</w:t>
      </w:r>
    </w:p>
    <w:p w14:paraId="1F1AD831">
      <w:pPr>
        <w:pStyle w:val="26"/>
        <w:spacing w:line="480" w:lineRule="auto"/>
        <w:ind w:right="1179" w:firstLine="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                             项目负责人签字：</w:t>
      </w:r>
    </w:p>
    <w:p w14:paraId="5125F810">
      <w:pPr>
        <w:pStyle w:val="26"/>
        <w:spacing w:line="480" w:lineRule="auto"/>
        <w:ind w:right="879" w:firstLine="1890" w:firstLineChars="900"/>
        <w:jc w:val="lef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           技术负责人签字：</w:t>
      </w:r>
    </w:p>
    <w:p w14:paraId="181159C5">
      <w:pPr>
        <w:pStyle w:val="26"/>
        <w:spacing w:line="480" w:lineRule="auto"/>
        <w:ind w:right="879" w:firstLine="1890" w:firstLineChars="900"/>
        <w:jc w:val="righ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年</w:t>
      </w:r>
      <w:r>
        <w:rPr>
          <w:rFonts w:ascii="宋体" w:hAnsi="宋体" w:eastAsia="宋体"/>
          <w:color w:val="000000" w:themeColor="text1"/>
          <w:sz w:val="21"/>
          <w:szCs w:val="21"/>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月</w:t>
      </w:r>
      <w:r>
        <w:rPr>
          <w:rFonts w:ascii="宋体" w:hAnsi="宋体" w:eastAsia="宋体"/>
          <w:color w:val="000000" w:themeColor="text1"/>
          <w:sz w:val="21"/>
          <w:szCs w:val="21"/>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日</w:t>
      </w:r>
    </w:p>
    <w:p w14:paraId="02D14492">
      <w:pPr>
        <w:spacing w:line="480" w:lineRule="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p>
    <w:p w14:paraId="3D9AC8D9">
      <w:pPr>
        <w:widowControl/>
        <w:snapToGrid w:val="0"/>
        <w:spacing w:line="480" w:lineRule="auto"/>
        <w:ind w:right="102"/>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注：招标人应当要求投标人的项目负责人和技术负责人签字。</w:t>
      </w:r>
    </w:p>
    <w:p w14:paraId="1E21BF14">
      <w:pPr>
        <w:ind w:firstLine="640" w:firstLineChars="200"/>
        <w:rPr>
          <w:rFonts w:ascii="仿宋_GB2312" w:eastAsia="仿宋_GB2312" w:cs="Times New Roman"/>
          <w:sz w:val="32"/>
          <w:szCs w:val="32"/>
        </w:rPr>
      </w:pPr>
    </w:p>
    <w:p w14:paraId="1763A798">
      <w:pPr>
        <w:rPr>
          <w:rFonts w:ascii="仿宋_GB2312" w:eastAsia="仿宋_GB2312" w:cs="Times New Roman"/>
          <w:sz w:val="32"/>
          <w:szCs w:val="32"/>
        </w:rPr>
      </w:pPr>
    </w:p>
    <w:p w14:paraId="18C7CEEB">
      <w:pPr>
        <w:widowControl/>
        <w:jc w:val="left"/>
        <w:rPr>
          <w:rFonts w:ascii="Arial" w:hAnsi="Arial"/>
          <w:b/>
          <w:color w:val="000000"/>
          <w:sz w:val="24"/>
          <w:szCs w:val="24"/>
        </w:rPr>
      </w:pPr>
    </w:p>
    <w:p w14:paraId="6A8B2343">
      <w:pPr>
        <w:widowControl/>
        <w:jc w:val="left"/>
      </w:pPr>
      <w:r>
        <w:br w:type="page"/>
      </w:r>
    </w:p>
    <w:p w14:paraId="1FE0C813">
      <w:pPr>
        <w:sectPr>
          <w:pgSz w:w="16838" w:h="23811"/>
          <w:pgMar w:top="1440" w:right="1803" w:bottom="1440" w:left="1803" w:header="851" w:footer="992" w:gutter="0"/>
          <w:cols w:space="0" w:num="1"/>
          <w:docGrid w:type="lines" w:linePitch="315" w:charSpace="0"/>
        </w:sectPr>
      </w:pPr>
    </w:p>
    <w:tbl>
      <w:tblPr>
        <w:tblStyle w:val="11"/>
        <w:tblW w:w="4946" w:type="pct"/>
        <w:tblInd w:w="0" w:type="dxa"/>
        <w:tblLayout w:type="fixed"/>
        <w:tblCellMar>
          <w:top w:w="0" w:type="dxa"/>
          <w:left w:w="108" w:type="dxa"/>
          <w:bottom w:w="0" w:type="dxa"/>
          <w:right w:w="108" w:type="dxa"/>
        </w:tblCellMar>
      </w:tblPr>
      <w:tblGrid>
        <w:gridCol w:w="916"/>
        <w:gridCol w:w="1548"/>
        <w:gridCol w:w="8443"/>
        <w:gridCol w:w="8493"/>
        <w:gridCol w:w="1519"/>
      </w:tblGrid>
      <w:tr w14:paraId="23CE75A9">
        <w:tblPrEx>
          <w:tblCellMar>
            <w:top w:w="0" w:type="dxa"/>
            <w:left w:w="108" w:type="dxa"/>
            <w:bottom w:w="0" w:type="dxa"/>
            <w:right w:w="108" w:type="dxa"/>
          </w:tblCellMar>
        </w:tblPrEx>
        <w:trPr>
          <w:trHeight w:val="645" w:hRule="atLeast"/>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233FC3F4">
            <w:pPr>
              <w:widowControl/>
              <w:spacing w:line="360" w:lineRule="exact"/>
              <w:jc w:val="center"/>
              <w:rPr>
                <w:rFonts w:ascii="楷体" w:hAnsi="楷体" w:eastAsia="楷体" w:cs="宋体"/>
                <w:color w:val="000000"/>
                <w:kern w:val="0"/>
                <w:sz w:val="24"/>
                <w:szCs w:val="24"/>
              </w:rPr>
            </w:pPr>
            <w:r>
              <w:rPr>
                <w:rFonts w:hint="eastAsia" w:ascii="楷体" w:hAnsi="楷体" w:eastAsia="楷体" w:cs="宋体"/>
                <w:b/>
                <w:bCs/>
                <w:color w:val="000000"/>
                <w:kern w:val="0"/>
                <w:sz w:val="36"/>
                <w:szCs w:val="36"/>
              </w:rPr>
              <w:t>招标文件范本（GZZB2018-3）修改对照表（2025年</w:t>
            </w:r>
            <w:r>
              <w:rPr>
                <w:rFonts w:hint="eastAsia" w:ascii="楷体" w:hAnsi="楷体" w:eastAsia="楷体" w:cs="宋体"/>
                <w:b/>
                <w:bCs/>
                <w:color w:val="000000"/>
                <w:kern w:val="0"/>
                <w:sz w:val="36"/>
                <w:szCs w:val="36"/>
                <w:lang w:val="en-US" w:eastAsia="zh-CN"/>
              </w:rPr>
              <w:t>7</w:t>
            </w:r>
            <w:r>
              <w:rPr>
                <w:rFonts w:hint="eastAsia" w:ascii="楷体" w:hAnsi="楷体" w:eastAsia="楷体" w:cs="宋体"/>
                <w:b/>
                <w:bCs/>
                <w:color w:val="000000"/>
                <w:kern w:val="0"/>
                <w:sz w:val="36"/>
                <w:szCs w:val="36"/>
              </w:rPr>
              <w:t>月）</w:t>
            </w:r>
          </w:p>
        </w:tc>
      </w:tr>
      <w:tr w14:paraId="43A5CBAA">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5BCFCB76">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序号</w:t>
            </w:r>
          </w:p>
        </w:tc>
        <w:tc>
          <w:tcPr>
            <w:tcW w:w="369" w:type="pct"/>
            <w:tcBorders>
              <w:top w:val="single" w:color="auto" w:sz="4" w:space="0"/>
              <w:left w:val="nil"/>
              <w:bottom w:val="single" w:color="auto" w:sz="4" w:space="0"/>
              <w:right w:val="single" w:color="auto" w:sz="4" w:space="0"/>
            </w:tcBorders>
            <w:shd w:val="clear" w:color="auto" w:fill="auto"/>
            <w:vAlign w:val="center"/>
          </w:tcPr>
          <w:p w14:paraId="42A908FE">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条款号</w:t>
            </w:r>
          </w:p>
        </w:tc>
        <w:tc>
          <w:tcPr>
            <w:tcW w:w="2018" w:type="pct"/>
            <w:tcBorders>
              <w:top w:val="single" w:color="auto" w:sz="4" w:space="0"/>
              <w:left w:val="nil"/>
              <w:bottom w:val="single" w:color="auto" w:sz="4" w:space="0"/>
              <w:right w:val="single" w:color="auto" w:sz="4" w:space="0"/>
            </w:tcBorders>
            <w:shd w:val="clear" w:color="auto" w:fill="auto"/>
            <w:vAlign w:val="center"/>
          </w:tcPr>
          <w:p w14:paraId="5BD6E831">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原文</w:t>
            </w:r>
          </w:p>
        </w:tc>
        <w:tc>
          <w:tcPr>
            <w:tcW w:w="2029" w:type="pct"/>
            <w:tcBorders>
              <w:top w:val="single" w:color="auto" w:sz="4" w:space="0"/>
              <w:left w:val="nil"/>
              <w:bottom w:val="single" w:color="auto" w:sz="4" w:space="0"/>
              <w:right w:val="single" w:color="auto" w:sz="4" w:space="0"/>
            </w:tcBorders>
            <w:shd w:val="clear" w:color="auto" w:fill="auto"/>
            <w:vAlign w:val="center"/>
          </w:tcPr>
          <w:p w14:paraId="7D9011C1">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现文</w:t>
            </w:r>
          </w:p>
        </w:tc>
        <w:tc>
          <w:tcPr>
            <w:tcW w:w="363" w:type="pct"/>
            <w:tcBorders>
              <w:top w:val="single" w:color="auto" w:sz="4" w:space="0"/>
              <w:left w:val="nil"/>
              <w:bottom w:val="single" w:color="auto" w:sz="4" w:space="0"/>
              <w:right w:val="single" w:color="auto" w:sz="4" w:space="0"/>
            </w:tcBorders>
            <w:shd w:val="clear" w:color="auto" w:fill="auto"/>
            <w:vAlign w:val="center"/>
          </w:tcPr>
          <w:p w14:paraId="18497486">
            <w:pPr>
              <w:widowControl/>
              <w:spacing w:line="360" w:lineRule="exact"/>
              <w:jc w:val="center"/>
              <w:rPr>
                <w:rFonts w:ascii="楷体" w:hAnsi="楷体" w:eastAsia="楷体" w:cs="宋体"/>
                <w:b/>
                <w:color w:val="000000"/>
                <w:kern w:val="0"/>
                <w:sz w:val="24"/>
                <w:szCs w:val="24"/>
              </w:rPr>
            </w:pPr>
            <w:r>
              <w:rPr>
                <w:rFonts w:hint="eastAsia" w:ascii="楷体" w:hAnsi="楷体" w:eastAsia="楷体" w:cs="宋体"/>
                <w:b/>
                <w:color w:val="000000"/>
                <w:kern w:val="0"/>
                <w:sz w:val="24"/>
                <w:szCs w:val="24"/>
              </w:rPr>
              <w:t>备注</w:t>
            </w:r>
          </w:p>
        </w:tc>
      </w:tr>
      <w:tr w14:paraId="40FB488A">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6147B416">
            <w:pPr>
              <w:widowControl/>
              <w:spacing w:line="360" w:lineRule="exact"/>
              <w:jc w:val="center"/>
              <w:rPr>
                <w:rFonts w:hint="eastAsia"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1</w:t>
            </w:r>
          </w:p>
        </w:tc>
        <w:tc>
          <w:tcPr>
            <w:tcW w:w="369" w:type="pct"/>
            <w:tcBorders>
              <w:top w:val="single" w:color="auto" w:sz="4" w:space="0"/>
              <w:left w:val="nil"/>
              <w:bottom w:val="single" w:color="auto" w:sz="4" w:space="0"/>
              <w:right w:val="single" w:color="auto" w:sz="4" w:space="0"/>
            </w:tcBorders>
            <w:shd w:val="clear" w:color="auto" w:fill="auto"/>
            <w:vAlign w:val="center"/>
          </w:tcPr>
          <w:p w14:paraId="0EDE910F">
            <w:pPr>
              <w:widowControl/>
              <w:spacing w:line="360" w:lineRule="exact"/>
              <w:jc w:val="center"/>
              <w:rPr>
                <w:rFonts w:hint="eastAsia" w:ascii="楷体" w:hAnsi="楷体" w:eastAsia="楷体" w:cs="宋体"/>
                <w:color w:val="000000"/>
                <w:kern w:val="0"/>
                <w:sz w:val="22"/>
                <w:szCs w:val="22"/>
                <w:lang w:val="en-US" w:eastAsia="zh-CN" w:bidi="ar-SA"/>
              </w:rPr>
            </w:pPr>
            <w:r>
              <w:rPr>
                <w:rFonts w:hint="eastAsia" w:ascii="楷体" w:hAnsi="楷体" w:eastAsia="楷体" w:cs="宋体"/>
                <w:color w:val="000000"/>
                <w:kern w:val="0"/>
                <w:sz w:val="22"/>
                <w:szCs w:val="22"/>
              </w:rPr>
              <w:t>招标公告第九条</w:t>
            </w:r>
            <w:r>
              <w:rPr>
                <w:rFonts w:ascii="楷体" w:hAnsi="楷体" w:eastAsia="楷体" w:cs="宋体"/>
                <w:color w:val="000000"/>
                <w:kern w:val="0"/>
                <w:sz w:val="22"/>
                <w:szCs w:val="22"/>
              </w:rPr>
              <w:t>第</w:t>
            </w:r>
            <w:r>
              <w:rPr>
                <w:rFonts w:hint="eastAsia" w:ascii="楷体" w:hAnsi="楷体" w:eastAsia="楷体" w:cs="宋体"/>
                <w:color w:val="000000"/>
                <w:kern w:val="0"/>
                <w:sz w:val="22"/>
                <w:szCs w:val="22"/>
                <w:lang w:val="en-US" w:eastAsia="zh-CN"/>
              </w:rPr>
              <w:t>13</w:t>
            </w:r>
            <w:r>
              <w:rPr>
                <w:rFonts w:hint="eastAsia" w:ascii="楷体" w:hAnsi="楷体" w:eastAsia="楷体" w:cs="宋体"/>
                <w:color w:val="000000"/>
                <w:kern w:val="0"/>
                <w:sz w:val="22"/>
                <w:szCs w:val="22"/>
              </w:rPr>
              <w:t>点</w:t>
            </w:r>
          </w:p>
        </w:tc>
        <w:tc>
          <w:tcPr>
            <w:tcW w:w="2018" w:type="pct"/>
            <w:tcBorders>
              <w:top w:val="single" w:color="auto" w:sz="4" w:space="0"/>
              <w:left w:val="nil"/>
              <w:bottom w:val="single" w:color="auto" w:sz="4" w:space="0"/>
              <w:right w:val="single" w:color="auto" w:sz="4" w:space="0"/>
            </w:tcBorders>
            <w:shd w:val="clear" w:color="auto" w:fill="auto"/>
            <w:vAlign w:val="center"/>
          </w:tcPr>
          <w:p w14:paraId="0BB48DA1">
            <w:pPr>
              <w:widowControl/>
              <w:spacing w:line="360" w:lineRule="exact"/>
              <w:jc w:val="left"/>
              <w:rPr>
                <w:rFonts w:hint="eastAsia" w:ascii="楷体" w:hAnsi="楷体" w:eastAsia="楷体" w:cs="宋体"/>
                <w:color w:val="000000"/>
                <w:kern w:val="0"/>
                <w:sz w:val="22"/>
                <w:szCs w:val="22"/>
                <w:lang w:val="en-US" w:eastAsia="zh-CN" w:bidi="ar-SA"/>
              </w:rPr>
            </w:pPr>
            <w:r>
              <w:rPr>
                <w:rFonts w:hint="eastAsia" w:ascii="楷体" w:hAnsi="楷体" w:eastAsia="楷体" w:cs="宋体"/>
                <w:color w:val="000000"/>
                <w:kern w:val="0"/>
                <w:sz w:val="22"/>
                <w:szCs w:val="22"/>
              </w:rPr>
              <w:t>13、投标人未出现以下情形：与其它投标人的单位负责人为同一人或者存在控股、管理关系的（按投标人提供的《投标人声明》</w:t>
            </w:r>
            <w:r>
              <w:rPr>
                <w:rFonts w:hint="eastAsia" w:ascii="楷体" w:hAnsi="楷体" w:eastAsia="楷体" w:cs="宋体"/>
                <w:b/>
                <w:bCs/>
                <w:color w:val="000000"/>
                <w:kern w:val="0"/>
                <w:sz w:val="22"/>
                <w:szCs w:val="22"/>
              </w:rPr>
              <w:t>第八条</w:t>
            </w:r>
            <w:r>
              <w:rPr>
                <w:rFonts w:hint="eastAsia" w:ascii="楷体" w:hAnsi="楷体" w:eastAsia="楷体" w:cs="宋体"/>
                <w:color w:val="000000"/>
                <w:kern w:val="0"/>
                <w:sz w:val="22"/>
                <w:szCs w:val="22"/>
              </w:rPr>
              <w:t>内容进行评审）。如不同投标人出现单位负责人为同一人或者存在控股、管理关系的情形，则</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2029" w:type="pct"/>
            <w:tcBorders>
              <w:top w:val="single" w:color="auto" w:sz="4" w:space="0"/>
              <w:left w:val="nil"/>
              <w:bottom w:val="single" w:color="auto" w:sz="4" w:space="0"/>
              <w:right w:val="single" w:color="auto" w:sz="4" w:space="0"/>
            </w:tcBorders>
            <w:shd w:val="clear" w:color="auto" w:fill="auto"/>
            <w:vAlign w:val="center"/>
          </w:tcPr>
          <w:p w14:paraId="49A0DB81">
            <w:pPr>
              <w:rPr>
                <w:rFonts w:asciiTheme="minorHAnsi" w:hAnsiTheme="minorHAnsi" w:eastAsiaTheme="minorEastAsia" w:cstheme="minorBidi"/>
                <w:kern w:val="2"/>
                <w:sz w:val="22"/>
                <w:szCs w:val="22"/>
                <w:lang w:val="en-US" w:eastAsia="zh-CN" w:bidi="ar-SA"/>
              </w:rPr>
            </w:pPr>
            <w:r>
              <w:rPr>
                <w:rFonts w:hint="eastAsia" w:ascii="楷体" w:hAnsi="楷体" w:eastAsia="楷体" w:cs="宋体"/>
                <w:color w:val="000000"/>
                <w:kern w:val="0"/>
                <w:sz w:val="22"/>
                <w:szCs w:val="22"/>
              </w:rPr>
              <w:t>13、投标人未出现以下情形：与其它投标人的单位负责人为同一人或者存在控股、管理关系的（按投标人提供的《投标人声明》</w:t>
            </w:r>
            <w:r>
              <w:rPr>
                <w:rFonts w:hint="eastAsia" w:ascii="楷体" w:hAnsi="楷体" w:eastAsia="楷体" w:cs="宋体"/>
                <w:b/>
                <w:bCs/>
                <w:color w:val="000000"/>
                <w:kern w:val="0"/>
                <w:sz w:val="22"/>
                <w:szCs w:val="22"/>
              </w:rPr>
              <w:t>第</w:t>
            </w:r>
            <w:r>
              <w:rPr>
                <w:rFonts w:hint="eastAsia" w:ascii="楷体" w:hAnsi="楷体" w:eastAsia="楷体" w:cs="宋体"/>
                <w:b/>
                <w:bCs/>
                <w:color w:val="000000"/>
                <w:kern w:val="0"/>
                <w:sz w:val="22"/>
                <w:szCs w:val="22"/>
                <w:lang w:eastAsia="zh-CN"/>
              </w:rPr>
              <w:t>九</w:t>
            </w:r>
            <w:r>
              <w:rPr>
                <w:rFonts w:hint="eastAsia" w:ascii="楷体" w:hAnsi="楷体" w:eastAsia="楷体" w:cs="宋体"/>
                <w:b/>
                <w:bCs/>
                <w:color w:val="000000"/>
                <w:kern w:val="0"/>
                <w:sz w:val="22"/>
                <w:szCs w:val="22"/>
              </w:rPr>
              <w:t>条</w:t>
            </w:r>
            <w:r>
              <w:rPr>
                <w:rFonts w:hint="eastAsia" w:ascii="楷体" w:hAnsi="楷体" w:eastAsia="楷体" w:cs="宋体"/>
                <w:color w:val="000000"/>
                <w:kern w:val="0"/>
                <w:sz w:val="22"/>
                <w:szCs w:val="22"/>
              </w:rPr>
              <w:t>内容进行评审）。如不同投标人出现单位负责人为同一人或者存在控股、管理关系的情形，则</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363" w:type="pct"/>
            <w:tcBorders>
              <w:top w:val="single" w:color="auto" w:sz="4" w:space="0"/>
              <w:left w:val="nil"/>
              <w:bottom w:val="single" w:color="auto" w:sz="4" w:space="0"/>
              <w:right w:val="single" w:color="auto" w:sz="4" w:space="0"/>
            </w:tcBorders>
            <w:shd w:val="clear" w:color="auto" w:fill="auto"/>
            <w:vAlign w:val="center"/>
          </w:tcPr>
          <w:p w14:paraId="43B4B0D4">
            <w:pPr>
              <w:widowControl/>
              <w:spacing w:line="360" w:lineRule="exact"/>
              <w:rPr>
                <w:rFonts w:hint="eastAsia" w:ascii="楷体" w:hAnsi="楷体" w:eastAsia="楷体" w:cs="宋体"/>
                <w:color w:val="000000"/>
                <w:kern w:val="0"/>
                <w:sz w:val="24"/>
                <w:szCs w:val="24"/>
                <w:highlight w:val="yellow"/>
                <w:lang w:val="en-US" w:eastAsia="zh-CN" w:bidi="ar-SA"/>
              </w:rPr>
            </w:pPr>
          </w:p>
        </w:tc>
      </w:tr>
      <w:tr w14:paraId="0DC08D37">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5CF0E4B8">
            <w:pPr>
              <w:widowControl/>
              <w:spacing w:line="360" w:lineRule="exact"/>
              <w:jc w:val="center"/>
              <w:rPr>
                <w:rFonts w:hint="eastAsia" w:ascii="楷体" w:hAnsi="楷体" w:eastAsia="楷体" w:cs="宋体"/>
                <w:color w:val="000000"/>
                <w:kern w:val="0"/>
                <w:sz w:val="22"/>
                <w:szCs w:val="22"/>
                <w:lang w:eastAsia="zh-CN"/>
              </w:rPr>
            </w:pPr>
            <w:r>
              <w:rPr>
                <w:rFonts w:hint="eastAsia" w:ascii="楷体" w:hAnsi="楷体" w:eastAsia="楷体" w:cs="宋体"/>
                <w:color w:val="000000"/>
                <w:kern w:val="0"/>
                <w:sz w:val="22"/>
                <w:szCs w:val="22"/>
                <w:lang w:val="en-US" w:eastAsia="zh-CN"/>
              </w:rPr>
              <w:t>2</w:t>
            </w:r>
          </w:p>
        </w:tc>
        <w:tc>
          <w:tcPr>
            <w:tcW w:w="369" w:type="pct"/>
            <w:tcBorders>
              <w:top w:val="single" w:color="auto" w:sz="4" w:space="0"/>
              <w:left w:val="nil"/>
              <w:bottom w:val="single" w:color="auto" w:sz="4" w:space="0"/>
              <w:right w:val="single" w:color="auto" w:sz="4" w:space="0"/>
            </w:tcBorders>
            <w:shd w:val="clear" w:color="auto" w:fill="auto"/>
            <w:vAlign w:val="center"/>
          </w:tcPr>
          <w:p w14:paraId="2D9BA031">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招标公告第九条</w:t>
            </w:r>
            <w:r>
              <w:rPr>
                <w:rFonts w:ascii="楷体" w:hAnsi="楷体" w:eastAsia="楷体" w:cs="宋体"/>
                <w:color w:val="000000"/>
                <w:kern w:val="0"/>
                <w:sz w:val="22"/>
                <w:szCs w:val="22"/>
              </w:rPr>
              <w:t>第</w:t>
            </w:r>
            <w:r>
              <w:rPr>
                <w:rFonts w:hint="eastAsia" w:ascii="楷体" w:hAnsi="楷体" w:eastAsia="楷体" w:cs="宋体"/>
                <w:color w:val="000000"/>
                <w:kern w:val="0"/>
                <w:sz w:val="22"/>
                <w:szCs w:val="22"/>
              </w:rPr>
              <w:t>14点</w:t>
            </w:r>
          </w:p>
        </w:tc>
        <w:tc>
          <w:tcPr>
            <w:tcW w:w="2018" w:type="pct"/>
            <w:tcBorders>
              <w:top w:val="single" w:color="auto" w:sz="4" w:space="0"/>
              <w:left w:val="nil"/>
              <w:bottom w:val="single" w:color="auto" w:sz="4" w:space="0"/>
              <w:right w:val="single" w:color="auto" w:sz="4" w:space="0"/>
            </w:tcBorders>
            <w:shd w:val="clear" w:color="auto" w:fill="auto"/>
            <w:vAlign w:val="center"/>
          </w:tcPr>
          <w:p w14:paraId="7390A044">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14、未被列入拖欠农民工工资失信联合惩戒对象名单。</w:t>
            </w:r>
          </w:p>
        </w:tc>
        <w:tc>
          <w:tcPr>
            <w:tcW w:w="2029" w:type="pct"/>
            <w:tcBorders>
              <w:top w:val="single" w:color="auto" w:sz="4" w:space="0"/>
              <w:left w:val="nil"/>
              <w:bottom w:val="single" w:color="auto" w:sz="4" w:space="0"/>
              <w:right w:val="single" w:color="auto" w:sz="4" w:space="0"/>
            </w:tcBorders>
            <w:shd w:val="clear" w:color="auto" w:fill="auto"/>
            <w:vAlign w:val="center"/>
          </w:tcPr>
          <w:p w14:paraId="77624D81">
            <w:pPr>
              <w:pStyle w:val="2"/>
              <w:spacing w:before="0" w:after="0" w:line="360" w:lineRule="exact"/>
              <w:ind w:left="0"/>
              <w:jc w:val="left"/>
              <w:rPr>
                <w:rFonts w:ascii="楷体" w:hAnsi="楷体" w:eastAsia="楷体" w:cs="宋体"/>
                <w:bCs/>
                <w:kern w:val="0"/>
                <w:sz w:val="22"/>
                <w:szCs w:val="22"/>
              </w:rPr>
            </w:pPr>
            <w:r>
              <w:rPr>
                <w:rFonts w:hint="eastAsia" w:ascii="楷体" w:hAnsi="楷体" w:eastAsia="楷体" w:cs="宋体"/>
                <w:b w:val="0"/>
                <w:kern w:val="0"/>
                <w:sz w:val="22"/>
                <w:szCs w:val="22"/>
              </w:rPr>
              <w:t>14、未被列入拖欠农民工工资失信联合惩戒对象名单</w:t>
            </w:r>
            <w:r>
              <w:rPr>
                <w:rFonts w:hint="eastAsia" w:ascii="楷体" w:hAnsi="楷体" w:eastAsia="楷体" w:cs="宋体"/>
                <w:bCs/>
                <w:kern w:val="0"/>
                <w:sz w:val="22"/>
                <w:szCs w:val="22"/>
              </w:rPr>
              <w:t>和失信被执行人。（适用于政府投资项目）</w:t>
            </w:r>
          </w:p>
          <w:p w14:paraId="77538172">
            <w:pPr>
              <w:pStyle w:val="2"/>
              <w:spacing w:before="0" w:after="0" w:line="360" w:lineRule="exact"/>
              <w:ind w:left="0"/>
              <w:jc w:val="left"/>
              <w:rPr>
                <w:rFonts w:ascii="楷体" w:hAnsi="楷体" w:eastAsia="楷体" w:cs="宋体"/>
                <w:bCs/>
                <w:kern w:val="0"/>
                <w:sz w:val="22"/>
                <w:szCs w:val="22"/>
              </w:rPr>
            </w:pPr>
            <w:r>
              <w:rPr>
                <w:rFonts w:hint="eastAsia" w:ascii="楷体" w:hAnsi="楷体" w:eastAsia="楷体" w:cs="宋体"/>
                <w:b w:val="0"/>
                <w:kern w:val="0"/>
                <w:sz w:val="22"/>
                <w:szCs w:val="22"/>
              </w:rPr>
              <w:t>14、未被列入拖欠农民工工资失信联合惩戒对象名单。</w:t>
            </w:r>
            <w:r>
              <w:rPr>
                <w:rFonts w:hint="eastAsia" w:ascii="楷体" w:hAnsi="楷体" w:eastAsia="楷体" w:cs="宋体"/>
                <w:bCs/>
                <w:kern w:val="0"/>
                <w:sz w:val="22"/>
                <w:szCs w:val="22"/>
              </w:rPr>
              <w:t>（适用于除政府投资项目外的依法必须进行招标的项目）</w:t>
            </w:r>
          </w:p>
          <w:p w14:paraId="08C821F6">
            <w:pPr>
              <w:rPr>
                <w:sz w:val="22"/>
                <w:szCs w:val="22"/>
              </w:rPr>
            </w:pPr>
          </w:p>
        </w:tc>
        <w:tc>
          <w:tcPr>
            <w:tcW w:w="363" w:type="pct"/>
            <w:tcBorders>
              <w:top w:val="single" w:color="auto" w:sz="4" w:space="0"/>
              <w:left w:val="nil"/>
              <w:bottom w:val="single" w:color="auto" w:sz="4" w:space="0"/>
              <w:right w:val="single" w:color="auto" w:sz="4" w:space="0"/>
            </w:tcBorders>
            <w:shd w:val="clear" w:color="auto" w:fill="auto"/>
            <w:vAlign w:val="center"/>
          </w:tcPr>
          <w:p w14:paraId="357F3518">
            <w:pPr>
              <w:widowControl/>
              <w:spacing w:line="360" w:lineRule="exact"/>
              <w:rPr>
                <w:rFonts w:ascii="楷体" w:hAnsi="楷体" w:eastAsia="楷体" w:cs="宋体"/>
                <w:color w:val="000000"/>
                <w:kern w:val="0"/>
                <w:sz w:val="24"/>
                <w:szCs w:val="24"/>
                <w:highlight w:val="yellow"/>
              </w:rPr>
            </w:pPr>
          </w:p>
        </w:tc>
      </w:tr>
      <w:tr w14:paraId="320831AA">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78756738">
            <w:pPr>
              <w:widowControl/>
              <w:spacing w:line="360" w:lineRule="exact"/>
              <w:jc w:val="center"/>
              <w:rPr>
                <w:rFonts w:hint="eastAsia" w:ascii="楷体" w:hAnsi="楷体" w:eastAsia="楷体" w:cs="宋体"/>
                <w:color w:val="000000"/>
                <w:kern w:val="0"/>
                <w:sz w:val="22"/>
                <w:szCs w:val="22"/>
                <w:lang w:eastAsia="zh-CN"/>
              </w:rPr>
            </w:pPr>
            <w:r>
              <w:rPr>
                <w:rFonts w:hint="eastAsia" w:ascii="楷体" w:hAnsi="楷体" w:eastAsia="楷体" w:cs="宋体"/>
                <w:color w:val="000000"/>
                <w:kern w:val="0"/>
                <w:sz w:val="22"/>
                <w:szCs w:val="22"/>
                <w:lang w:val="en-US" w:eastAsia="zh-CN"/>
              </w:rPr>
              <w:t>3</w:t>
            </w:r>
          </w:p>
        </w:tc>
        <w:tc>
          <w:tcPr>
            <w:tcW w:w="369" w:type="pct"/>
            <w:tcBorders>
              <w:top w:val="single" w:color="auto" w:sz="4" w:space="0"/>
              <w:left w:val="nil"/>
              <w:bottom w:val="single" w:color="auto" w:sz="4" w:space="0"/>
              <w:right w:val="single" w:color="auto" w:sz="4" w:space="0"/>
            </w:tcBorders>
            <w:shd w:val="clear" w:color="auto" w:fill="auto"/>
            <w:vAlign w:val="center"/>
          </w:tcPr>
          <w:p w14:paraId="08F739C8">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招标公告特别提示</w:t>
            </w:r>
          </w:p>
        </w:tc>
        <w:tc>
          <w:tcPr>
            <w:tcW w:w="2018" w:type="pct"/>
            <w:tcBorders>
              <w:top w:val="single" w:color="auto" w:sz="4" w:space="0"/>
              <w:left w:val="nil"/>
              <w:bottom w:val="single" w:color="auto" w:sz="4" w:space="0"/>
              <w:right w:val="single" w:color="auto" w:sz="4" w:space="0"/>
            </w:tcBorders>
            <w:shd w:val="clear" w:color="auto" w:fill="auto"/>
            <w:vAlign w:val="center"/>
          </w:tcPr>
          <w:p w14:paraId="6DEFF1D3">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color w:val="000000"/>
                <w:kern w:val="0"/>
                <w:sz w:val="22"/>
                <w:szCs w:val="22"/>
              </w:rPr>
              <w:t>特别提示：投标人在本项目招标人的工程项目中存在下列行为的，将被拒绝一定时期内参与招标人后续工程投标。（注：拒绝投标时限由招标人视严重程度确定，最低三个月起，自招标人发</w:t>
            </w:r>
            <w:r>
              <w:rPr>
                <w:rFonts w:hint="eastAsia" w:ascii="楷体" w:hAnsi="楷体" w:eastAsia="楷体" w:cs="宋体"/>
                <w:b w:val="0"/>
                <w:bCs w:val="0"/>
                <w:color w:val="000000"/>
                <w:kern w:val="0"/>
                <w:sz w:val="22"/>
                <w:szCs w:val="22"/>
              </w:rPr>
              <w:t>出通知之日起计）：</w:t>
            </w:r>
          </w:p>
          <w:p w14:paraId="4F59E099">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1.将中标工程转包或者违法分包的;</w:t>
            </w:r>
          </w:p>
          <w:p w14:paraId="453FECED">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2.在中标工程中不执行质量、安全生产相关规定的，造成质量或安全事故的；</w:t>
            </w:r>
          </w:p>
          <w:p w14:paraId="36E3866A">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3.</w:t>
            </w:r>
            <w:r>
              <w:rPr>
                <w:rFonts w:hint="eastAsia" w:ascii="楷体" w:hAnsi="楷体" w:eastAsia="楷体" w:cs="宋体"/>
                <w:b w:val="0"/>
                <w:bCs w:val="0"/>
                <w:kern w:val="0"/>
                <w:sz w:val="22"/>
                <w:szCs w:val="22"/>
              </w:rPr>
              <w:t>出让投标资格的；</w:t>
            </w:r>
          </w:p>
          <w:p w14:paraId="36BFBAD0">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b w:val="0"/>
                <w:bCs w:val="0"/>
                <w:color w:val="000000"/>
                <w:kern w:val="0"/>
                <w:sz w:val="22"/>
                <w:szCs w:val="22"/>
              </w:rPr>
              <w:t>4.</w:t>
            </w:r>
            <w:r>
              <w:rPr>
                <w:rFonts w:ascii="楷体" w:hAnsi="楷体" w:eastAsia="楷体" w:cs="宋体"/>
                <w:b w:val="0"/>
                <w:bCs w:val="0"/>
                <w:color w:val="000000"/>
                <w:kern w:val="0"/>
                <w:sz w:val="22"/>
                <w:szCs w:val="22"/>
              </w:rPr>
              <w:t>存在围标或串标情形的;</w:t>
            </w:r>
          </w:p>
          <w:p w14:paraId="0CCC448F">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5.在投标文件中提供虚假材料</w:t>
            </w:r>
            <w:r>
              <w:rPr>
                <w:rFonts w:hint="eastAsia" w:ascii="楷体" w:hAnsi="楷体" w:eastAsia="楷体" w:cs="宋体"/>
                <w:b w:val="0"/>
                <w:bCs w:val="0"/>
                <w:color w:val="000000"/>
                <w:kern w:val="0"/>
                <w:sz w:val="22"/>
                <w:szCs w:val="22"/>
              </w:rPr>
              <w:t>的</w:t>
            </w:r>
            <w:r>
              <w:rPr>
                <w:rFonts w:ascii="楷体" w:hAnsi="楷体" w:eastAsia="楷体" w:cs="宋体"/>
                <w:b w:val="0"/>
                <w:bCs w:val="0"/>
                <w:color w:val="000000"/>
                <w:kern w:val="0"/>
                <w:sz w:val="22"/>
                <w:szCs w:val="22"/>
              </w:rPr>
              <w:t>；</w:t>
            </w:r>
          </w:p>
          <w:p w14:paraId="2DB3A806">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 xml:space="preserve">6. </w:t>
            </w:r>
            <w:r>
              <w:rPr>
                <w:rFonts w:hint="eastAsia" w:ascii="楷体" w:hAnsi="楷体" w:eastAsia="楷体" w:cs="宋体"/>
                <w:b w:val="0"/>
                <w:bCs w:val="0"/>
                <w:color w:val="000000"/>
                <w:kern w:val="0"/>
                <w:sz w:val="22"/>
                <w:szCs w:val="22"/>
              </w:rPr>
              <w:t>存在少放、不放业绩、奖项等客观评审资料，减少自身竞争力情形的；</w:t>
            </w:r>
          </w:p>
          <w:p w14:paraId="28D09552">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b w:val="0"/>
                <w:bCs w:val="0"/>
                <w:color w:val="000000"/>
                <w:kern w:val="0"/>
                <w:sz w:val="22"/>
                <w:szCs w:val="22"/>
              </w:rPr>
              <w:t>7.</w:t>
            </w:r>
            <w:r>
              <w:rPr>
                <w:rFonts w:ascii="楷体" w:hAnsi="楷体" w:eastAsia="楷体" w:cs="宋体"/>
                <w:b w:val="0"/>
                <w:bCs w:val="0"/>
                <w:color w:val="000000"/>
                <w:kern w:val="0"/>
                <w:sz w:val="22"/>
                <w:szCs w:val="22"/>
              </w:rPr>
              <w:t>存在行贿情形的;</w:t>
            </w:r>
          </w:p>
          <w:p w14:paraId="236B6CCA">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8.拖欠农民工工资的；</w:t>
            </w:r>
          </w:p>
          <w:p w14:paraId="0EE9B11A">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9.未按照国家、省、市有关建筑施工实名制管理和工人工资支付分账管理的规定执行，被行政监管部门处罚的；</w:t>
            </w:r>
          </w:p>
          <w:p w14:paraId="1589E632">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10.中标人在项目实施过程中选取的专业分包单位或劳务企业或劳务班组长与投标时不一致的（如有）；</w:t>
            </w:r>
          </w:p>
          <w:p w14:paraId="51238DE7">
            <w:pPr>
              <w:widowControl/>
              <w:spacing w:line="360" w:lineRule="exact"/>
              <w:jc w:val="left"/>
              <w:rPr>
                <w:rFonts w:ascii="楷体" w:hAnsi="楷体" w:eastAsia="楷体" w:cs="宋体"/>
                <w:color w:val="000000"/>
                <w:kern w:val="0"/>
                <w:sz w:val="22"/>
                <w:szCs w:val="22"/>
              </w:rPr>
            </w:pPr>
            <w:r>
              <w:rPr>
                <w:rFonts w:ascii="楷体" w:hAnsi="楷体" w:eastAsia="楷体" w:cs="宋体"/>
                <w:sz w:val="22"/>
                <w:szCs w:val="22"/>
              </w:rPr>
              <w:t>11.其他(由招标人依法添加)。</w:t>
            </w:r>
          </w:p>
        </w:tc>
        <w:tc>
          <w:tcPr>
            <w:tcW w:w="2029" w:type="pct"/>
            <w:tcBorders>
              <w:top w:val="single" w:color="auto" w:sz="4" w:space="0"/>
              <w:left w:val="nil"/>
              <w:bottom w:val="single" w:color="auto" w:sz="4" w:space="0"/>
              <w:right w:val="single" w:color="auto" w:sz="4" w:space="0"/>
            </w:tcBorders>
            <w:shd w:val="clear" w:color="auto" w:fill="auto"/>
            <w:vAlign w:val="center"/>
          </w:tcPr>
          <w:p w14:paraId="4611591E">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特别提示：投标人在本项目招标人的工程项目中存在下列行为的，将被拒绝一定时期内参与招标人后续工程投标。（注：拒绝投标时限由招标人视严重程度确定，最低三个月起，自招标人发出通知之日起计）：</w:t>
            </w:r>
          </w:p>
          <w:p w14:paraId="1CC8EE4C">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color w:val="000000"/>
                <w:kern w:val="0"/>
                <w:sz w:val="22"/>
                <w:szCs w:val="22"/>
              </w:rPr>
              <w:t>1.将中标</w:t>
            </w:r>
            <w:r>
              <w:rPr>
                <w:rFonts w:ascii="楷体" w:hAnsi="楷体" w:eastAsia="楷体" w:cs="宋体"/>
                <w:b w:val="0"/>
                <w:bCs w:val="0"/>
                <w:color w:val="000000"/>
                <w:kern w:val="0"/>
                <w:sz w:val="22"/>
                <w:szCs w:val="22"/>
              </w:rPr>
              <w:t>工程转包或者违法分包的;</w:t>
            </w:r>
          </w:p>
          <w:p w14:paraId="0F61EED2">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2.在中标工程中不执行质量、安全生产相关规定的，造成质量或安全事故的；</w:t>
            </w:r>
          </w:p>
          <w:p w14:paraId="06C23B92">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3.</w:t>
            </w:r>
            <w:r>
              <w:rPr>
                <w:rFonts w:hint="eastAsia" w:ascii="楷体" w:hAnsi="楷体" w:eastAsia="楷体" w:cs="宋体"/>
                <w:b w:val="0"/>
                <w:bCs w:val="0"/>
                <w:kern w:val="0"/>
                <w:sz w:val="22"/>
                <w:szCs w:val="22"/>
              </w:rPr>
              <w:t>出让投标资格的；</w:t>
            </w:r>
          </w:p>
          <w:p w14:paraId="0C823B6C">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b w:val="0"/>
                <w:bCs w:val="0"/>
                <w:color w:val="000000"/>
                <w:kern w:val="0"/>
                <w:sz w:val="22"/>
                <w:szCs w:val="22"/>
              </w:rPr>
              <w:t>4.</w:t>
            </w:r>
            <w:r>
              <w:rPr>
                <w:rFonts w:ascii="楷体" w:hAnsi="楷体" w:eastAsia="楷体" w:cs="宋体"/>
                <w:b w:val="0"/>
                <w:bCs w:val="0"/>
                <w:color w:val="000000"/>
                <w:kern w:val="0"/>
                <w:sz w:val="22"/>
                <w:szCs w:val="22"/>
              </w:rPr>
              <w:t>存在围标或串标情形的;</w:t>
            </w:r>
          </w:p>
          <w:p w14:paraId="41EDFA06">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5.在投标文件中提供虚假材料</w:t>
            </w:r>
            <w:r>
              <w:rPr>
                <w:rFonts w:hint="eastAsia" w:ascii="楷体" w:hAnsi="楷体" w:eastAsia="楷体" w:cs="宋体"/>
                <w:b w:val="0"/>
                <w:bCs w:val="0"/>
                <w:color w:val="000000"/>
                <w:kern w:val="0"/>
                <w:sz w:val="22"/>
                <w:szCs w:val="22"/>
              </w:rPr>
              <w:t>的</w:t>
            </w:r>
            <w:r>
              <w:rPr>
                <w:rFonts w:ascii="楷体" w:hAnsi="楷体" w:eastAsia="楷体" w:cs="宋体"/>
                <w:b w:val="0"/>
                <w:bCs w:val="0"/>
                <w:color w:val="000000"/>
                <w:kern w:val="0"/>
                <w:sz w:val="22"/>
                <w:szCs w:val="22"/>
              </w:rPr>
              <w:t>；</w:t>
            </w:r>
          </w:p>
          <w:p w14:paraId="18B61CF5">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 xml:space="preserve">6. </w:t>
            </w:r>
            <w:r>
              <w:rPr>
                <w:rFonts w:hint="eastAsia" w:ascii="楷体" w:hAnsi="楷体" w:eastAsia="楷体" w:cs="宋体"/>
                <w:b w:val="0"/>
                <w:bCs w:val="0"/>
                <w:color w:val="000000"/>
                <w:kern w:val="0"/>
                <w:sz w:val="22"/>
                <w:szCs w:val="22"/>
              </w:rPr>
              <w:t>存在少放、不放业绩、奖项等客观评审资料，减少自身竞争力情形的；</w:t>
            </w:r>
          </w:p>
          <w:p w14:paraId="1A6A3CCE">
            <w:pPr>
              <w:widowControl/>
              <w:spacing w:line="360" w:lineRule="exact"/>
              <w:jc w:val="left"/>
              <w:rPr>
                <w:rFonts w:ascii="楷体" w:hAnsi="楷体" w:eastAsia="楷体" w:cs="宋体"/>
                <w:b w:val="0"/>
                <w:bCs w:val="0"/>
                <w:color w:val="000000"/>
                <w:kern w:val="0"/>
                <w:sz w:val="22"/>
                <w:szCs w:val="22"/>
              </w:rPr>
            </w:pPr>
            <w:r>
              <w:rPr>
                <w:rFonts w:hint="eastAsia" w:ascii="楷体" w:hAnsi="楷体" w:eastAsia="楷体" w:cs="宋体"/>
                <w:b w:val="0"/>
                <w:bCs w:val="0"/>
                <w:color w:val="000000"/>
                <w:kern w:val="0"/>
                <w:sz w:val="22"/>
                <w:szCs w:val="22"/>
              </w:rPr>
              <w:t>7.</w:t>
            </w:r>
            <w:r>
              <w:rPr>
                <w:rFonts w:ascii="楷体" w:hAnsi="楷体" w:eastAsia="楷体" w:cs="宋体"/>
                <w:b w:val="0"/>
                <w:bCs w:val="0"/>
                <w:color w:val="000000"/>
                <w:kern w:val="0"/>
                <w:sz w:val="22"/>
                <w:szCs w:val="22"/>
              </w:rPr>
              <w:t>存在行贿情形的;</w:t>
            </w:r>
          </w:p>
          <w:p w14:paraId="196FC0A6">
            <w:pPr>
              <w:widowControl/>
              <w:spacing w:line="360" w:lineRule="exact"/>
              <w:jc w:val="left"/>
              <w:rPr>
                <w:rFonts w:ascii="楷体" w:hAnsi="楷体" w:eastAsia="楷体" w:cs="宋体"/>
                <w:b w:val="0"/>
                <w:bCs w:val="0"/>
                <w:color w:val="000000"/>
                <w:kern w:val="0"/>
                <w:sz w:val="22"/>
                <w:szCs w:val="22"/>
              </w:rPr>
            </w:pPr>
            <w:r>
              <w:rPr>
                <w:rFonts w:ascii="楷体" w:hAnsi="楷体" w:eastAsia="楷体" w:cs="宋体"/>
                <w:b w:val="0"/>
                <w:bCs w:val="0"/>
                <w:color w:val="000000"/>
                <w:kern w:val="0"/>
                <w:sz w:val="22"/>
                <w:szCs w:val="22"/>
              </w:rPr>
              <w:t>8.拖欠农民工工资的；</w:t>
            </w:r>
          </w:p>
          <w:p w14:paraId="4DD2C4C5">
            <w:pPr>
              <w:widowControl/>
              <w:spacing w:line="360" w:lineRule="exact"/>
              <w:jc w:val="left"/>
              <w:rPr>
                <w:rFonts w:ascii="楷体" w:hAnsi="楷体" w:eastAsia="楷体" w:cs="宋体"/>
                <w:color w:val="000000"/>
                <w:kern w:val="0"/>
                <w:sz w:val="22"/>
                <w:szCs w:val="22"/>
              </w:rPr>
            </w:pPr>
            <w:r>
              <w:rPr>
                <w:rFonts w:ascii="楷体" w:hAnsi="楷体" w:eastAsia="楷体" w:cs="宋体"/>
                <w:b w:val="0"/>
                <w:bCs w:val="0"/>
                <w:color w:val="000000"/>
                <w:kern w:val="0"/>
                <w:sz w:val="22"/>
                <w:szCs w:val="22"/>
              </w:rPr>
              <w:t>9.未按照国家、</w:t>
            </w:r>
            <w:r>
              <w:rPr>
                <w:rFonts w:ascii="楷体" w:hAnsi="楷体" w:eastAsia="楷体" w:cs="宋体"/>
                <w:color w:val="000000"/>
                <w:kern w:val="0"/>
                <w:sz w:val="22"/>
                <w:szCs w:val="22"/>
              </w:rPr>
              <w:t>省、市有关建筑施工实名制管理和工人工资支付分账管理的规定执行，被行政监管部门处罚的；</w:t>
            </w:r>
          </w:p>
          <w:p w14:paraId="63B48E25">
            <w:pPr>
              <w:widowControl/>
              <w:spacing w:line="360" w:lineRule="exact"/>
              <w:jc w:val="left"/>
              <w:rPr>
                <w:rFonts w:ascii="楷体" w:hAnsi="楷体" w:eastAsia="楷体" w:cs="宋体"/>
                <w:color w:val="000000"/>
                <w:kern w:val="0"/>
                <w:sz w:val="22"/>
                <w:szCs w:val="22"/>
              </w:rPr>
            </w:pPr>
            <w:r>
              <w:rPr>
                <w:rFonts w:ascii="楷体" w:hAnsi="楷体" w:eastAsia="楷体" w:cs="宋体"/>
                <w:color w:val="000000"/>
                <w:kern w:val="0"/>
                <w:sz w:val="22"/>
                <w:szCs w:val="22"/>
              </w:rPr>
              <w:t>10.中标人在项目实施过程中选取的专业分包单位或劳务企业或劳务班组长与投标时不一致的（如有）；</w:t>
            </w:r>
          </w:p>
          <w:p w14:paraId="0EC78F79">
            <w:pPr>
              <w:widowControl/>
              <w:spacing w:line="360" w:lineRule="exact"/>
              <w:jc w:val="left"/>
              <w:rPr>
                <w:rFonts w:ascii="楷体" w:hAnsi="楷体" w:eastAsia="楷体" w:cs="宋体"/>
                <w:b/>
                <w:bCs/>
                <w:color w:val="000000"/>
                <w:kern w:val="0"/>
                <w:sz w:val="22"/>
                <w:szCs w:val="22"/>
              </w:rPr>
            </w:pPr>
            <w:r>
              <w:rPr>
                <w:rFonts w:hint="eastAsia" w:ascii="楷体" w:hAnsi="楷体" w:eastAsia="楷体" w:cs="宋体"/>
                <w:b/>
                <w:bCs/>
                <w:color w:val="000000"/>
                <w:kern w:val="0"/>
                <w:sz w:val="22"/>
                <w:szCs w:val="22"/>
              </w:rPr>
              <w:t>11.本项目投标时拟派的专职安全员在其他项目中有任职且在本项目开工前未完成更换确保专职安全员只在本项目上任职的;</w:t>
            </w:r>
          </w:p>
          <w:p w14:paraId="1FB9C114">
            <w:pPr>
              <w:spacing w:line="360" w:lineRule="exact"/>
              <w:jc w:val="left"/>
              <w:rPr>
                <w:rFonts w:ascii="楷体" w:hAnsi="楷体" w:eastAsia="楷体" w:cs="宋体"/>
                <w:b/>
                <w:bCs/>
                <w:color w:val="000000"/>
                <w:kern w:val="0"/>
                <w:sz w:val="22"/>
                <w:szCs w:val="22"/>
              </w:rPr>
            </w:pPr>
            <w:r>
              <w:rPr>
                <w:rFonts w:ascii="楷体" w:hAnsi="楷体" w:eastAsia="楷体" w:cs="宋体"/>
                <w:sz w:val="22"/>
                <w:szCs w:val="22"/>
              </w:rPr>
              <w:t>1</w:t>
            </w:r>
            <w:r>
              <w:rPr>
                <w:rFonts w:hint="eastAsia" w:ascii="楷体" w:hAnsi="楷体" w:eastAsia="楷体" w:cs="宋体"/>
                <w:sz w:val="22"/>
                <w:szCs w:val="22"/>
              </w:rPr>
              <w:t>2</w:t>
            </w:r>
            <w:r>
              <w:rPr>
                <w:rFonts w:ascii="楷体" w:hAnsi="楷体" w:eastAsia="楷体" w:cs="宋体"/>
                <w:sz w:val="22"/>
                <w:szCs w:val="22"/>
              </w:rPr>
              <w:t>.其他(由招标人依法添加)。</w:t>
            </w:r>
          </w:p>
        </w:tc>
        <w:tc>
          <w:tcPr>
            <w:tcW w:w="363" w:type="pct"/>
            <w:tcBorders>
              <w:top w:val="single" w:color="auto" w:sz="4" w:space="0"/>
              <w:left w:val="nil"/>
              <w:bottom w:val="single" w:color="auto" w:sz="4" w:space="0"/>
              <w:right w:val="single" w:color="auto" w:sz="4" w:space="0"/>
            </w:tcBorders>
            <w:shd w:val="clear" w:color="auto" w:fill="auto"/>
            <w:vAlign w:val="center"/>
          </w:tcPr>
          <w:p w14:paraId="72197657">
            <w:pPr>
              <w:widowControl/>
              <w:spacing w:line="360" w:lineRule="exact"/>
              <w:rPr>
                <w:rFonts w:ascii="楷体" w:hAnsi="楷体" w:eastAsia="楷体" w:cs="宋体"/>
                <w:b/>
                <w:color w:val="000000"/>
                <w:kern w:val="0"/>
                <w:sz w:val="24"/>
                <w:szCs w:val="24"/>
              </w:rPr>
            </w:pPr>
          </w:p>
        </w:tc>
      </w:tr>
      <w:tr w14:paraId="6BEAAEEA">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74A33EE8">
            <w:pPr>
              <w:widowControl/>
              <w:spacing w:line="360" w:lineRule="exact"/>
              <w:jc w:val="center"/>
              <w:rPr>
                <w:rFonts w:hint="eastAsia" w:ascii="楷体" w:hAnsi="楷体" w:eastAsia="楷体" w:cs="宋体"/>
                <w:color w:val="000000"/>
                <w:kern w:val="0"/>
                <w:sz w:val="22"/>
                <w:szCs w:val="22"/>
                <w:lang w:eastAsia="zh-CN"/>
              </w:rPr>
            </w:pPr>
            <w:r>
              <w:rPr>
                <w:rFonts w:hint="eastAsia" w:ascii="楷体" w:hAnsi="楷体" w:eastAsia="楷体" w:cs="宋体"/>
                <w:color w:val="000000"/>
                <w:kern w:val="0"/>
                <w:sz w:val="22"/>
                <w:szCs w:val="22"/>
                <w:lang w:val="en-US" w:eastAsia="zh-CN"/>
              </w:rPr>
              <w:t>4</w:t>
            </w:r>
          </w:p>
        </w:tc>
        <w:tc>
          <w:tcPr>
            <w:tcW w:w="369" w:type="pct"/>
            <w:tcBorders>
              <w:top w:val="single" w:color="auto" w:sz="4" w:space="0"/>
              <w:left w:val="nil"/>
              <w:bottom w:val="single" w:color="auto" w:sz="4" w:space="0"/>
              <w:right w:val="single" w:color="auto" w:sz="4" w:space="0"/>
            </w:tcBorders>
            <w:shd w:val="clear" w:color="auto" w:fill="auto"/>
            <w:vAlign w:val="center"/>
          </w:tcPr>
          <w:p w14:paraId="049C2A17">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招标公告附件一《投标人声明》中第四条</w:t>
            </w:r>
          </w:p>
        </w:tc>
        <w:tc>
          <w:tcPr>
            <w:tcW w:w="2018" w:type="pct"/>
            <w:tcBorders>
              <w:top w:val="single" w:color="auto" w:sz="4" w:space="0"/>
              <w:left w:val="nil"/>
              <w:bottom w:val="single" w:color="auto" w:sz="4" w:space="0"/>
              <w:right w:val="single" w:color="auto" w:sz="4" w:space="0"/>
            </w:tcBorders>
            <w:shd w:val="clear" w:color="auto" w:fill="auto"/>
            <w:vAlign w:val="center"/>
          </w:tcPr>
          <w:p w14:paraId="1A0E347B">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四、本公司保证：本项目拟派的项目负责人没有在其他在建项目中任施工单位项目负责人，本项目拟派的专职安全员没有在其他在建项目中任职。</w:t>
            </w:r>
          </w:p>
        </w:tc>
        <w:tc>
          <w:tcPr>
            <w:tcW w:w="2029" w:type="pct"/>
            <w:tcBorders>
              <w:top w:val="single" w:color="auto" w:sz="4" w:space="0"/>
              <w:left w:val="nil"/>
              <w:bottom w:val="single" w:color="auto" w:sz="4" w:space="0"/>
              <w:right w:val="single" w:color="auto" w:sz="4" w:space="0"/>
            </w:tcBorders>
            <w:shd w:val="clear" w:color="auto" w:fill="auto"/>
            <w:vAlign w:val="center"/>
          </w:tcPr>
          <w:p w14:paraId="255B6A95">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四、本公司保证：本项目拟派的项目负责人在</w:t>
            </w:r>
            <w:r>
              <w:rPr>
                <w:rFonts w:hint="eastAsia" w:ascii="楷体" w:hAnsi="楷体" w:eastAsia="楷体" w:cs="宋体"/>
                <w:b/>
                <w:bCs/>
                <w:color w:val="000000"/>
                <w:kern w:val="0"/>
                <w:sz w:val="22"/>
                <w:szCs w:val="22"/>
              </w:rPr>
              <w:t>投标截止时</w:t>
            </w:r>
            <w:r>
              <w:rPr>
                <w:rFonts w:hint="eastAsia" w:ascii="楷体" w:hAnsi="楷体" w:eastAsia="楷体" w:cs="宋体"/>
                <w:color w:val="000000"/>
                <w:kern w:val="0"/>
                <w:sz w:val="22"/>
                <w:szCs w:val="22"/>
              </w:rPr>
              <w:t>没有在其他在建项目中任施工单位项目负责人。</w:t>
            </w:r>
          </w:p>
          <w:p w14:paraId="6FD70FB4">
            <w:pPr>
              <w:widowControl/>
              <w:spacing w:line="360" w:lineRule="exact"/>
              <w:jc w:val="left"/>
              <w:rPr>
                <w:rFonts w:ascii="楷体" w:hAnsi="楷体" w:eastAsia="楷体" w:cs="宋体"/>
                <w:b/>
                <w:color w:val="000000"/>
                <w:kern w:val="0"/>
                <w:sz w:val="22"/>
                <w:szCs w:val="22"/>
              </w:rPr>
            </w:pPr>
            <w:r>
              <w:rPr>
                <w:rFonts w:hint="eastAsia" w:ascii="楷体" w:hAnsi="楷体" w:eastAsia="楷体" w:cs="宋体"/>
                <w:b/>
                <w:bCs/>
                <w:color w:val="000000"/>
                <w:kern w:val="0"/>
                <w:sz w:val="22"/>
                <w:szCs w:val="22"/>
              </w:rPr>
              <w:t>五、本公司承诺：如本公司中标，本项目拟派专职安全员将只在本项目上任职，如专职安全在其他项目中已有任职的，本公司保证在开工前完成更换，确保专职安全员只在本项目上任职，否则将承担违约责任和法律责任。</w:t>
            </w:r>
          </w:p>
        </w:tc>
        <w:tc>
          <w:tcPr>
            <w:tcW w:w="363" w:type="pct"/>
            <w:tcBorders>
              <w:top w:val="single" w:color="auto" w:sz="4" w:space="0"/>
              <w:left w:val="nil"/>
              <w:bottom w:val="single" w:color="auto" w:sz="4" w:space="0"/>
              <w:right w:val="single" w:color="auto" w:sz="4" w:space="0"/>
            </w:tcBorders>
            <w:shd w:val="clear" w:color="auto" w:fill="auto"/>
            <w:vAlign w:val="center"/>
          </w:tcPr>
          <w:p w14:paraId="3F01EB9B">
            <w:pPr>
              <w:widowControl/>
              <w:spacing w:line="360" w:lineRule="exact"/>
              <w:rPr>
                <w:rFonts w:ascii="楷体" w:hAnsi="楷体" w:eastAsia="楷体" w:cs="宋体"/>
                <w:b/>
                <w:color w:val="000000"/>
                <w:kern w:val="0"/>
                <w:sz w:val="24"/>
                <w:szCs w:val="24"/>
              </w:rPr>
            </w:pPr>
            <w:r>
              <w:rPr>
                <w:rFonts w:hint="eastAsia" w:ascii="楷体" w:hAnsi="楷体" w:eastAsia="楷体" w:cs="宋体"/>
                <w:b/>
                <w:color w:val="000000"/>
                <w:kern w:val="0"/>
                <w:sz w:val="24"/>
                <w:szCs w:val="24"/>
              </w:rPr>
              <w:t>更新后的《投标人声明》见附件</w:t>
            </w:r>
          </w:p>
        </w:tc>
      </w:tr>
      <w:tr w14:paraId="0D670E40">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0A0FA55D">
            <w:pPr>
              <w:widowControl/>
              <w:spacing w:line="360" w:lineRule="exact"/>
              <w:jc w:val="center"/>
              <w:rPr>
                <w:rFonts w:hint="eastAsia" w:ascii="楷体" w:hAnsi="楷体" w:eastAsia="楷体" w:cs="宋体"/>
                <w:color w:val="000000"/>
                <w:kern w:val="0"/>
                <w:sz w:val="22"/>
                <w:szCs w:val="22"/>
                <w:lang w:eastAsia="zh-CN"/>
              </w:rPr>
            </w:pPr>
            <w:r>
              <w:rPr>
                <w:rFonts w:hint="eastAsia" w:ascii="楷体" w:hAnsi="楷体" w:eastAsia="楷体" w:cs="宋体"/>
                <w:color w:val="000000"/>
                <w:kern w:val="0"/>
                <w:sz w:val="22"/>
                <w:szCs w:val="22"/>
                <w:lang w:val="en-US" w:eastAsia="zh-CN"/>
              </w:rPr>
              <w:t>5</w:t>
            </w:r>
          </w:p>
        </w:tc>
        <w:tc>
          <w:tcPr>
            <w:tcW w:w="369" w:type="pct"/>
            <w:tcBorders>
              <w:top w:val="single" w:color="auto" w:sz="4" w:space="0"/>
              <w:left w:val="nil"/>
              <w:bottom w:val="single" w:color="auto" w:sz="4" w:space="0"/>
              <w:right w:val="single" w:color="auto" w:sz="4" w:space="0"/>
            </w:tcBorders>
            <w:shd w:val="clear" w:color="auto" w:fill="auto"/>
            <w:vAlign w:val="center"/>
          </w:tcPr>
          <w:p w14:paraId="11BA6510">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三、投标须知通用条款12.2</w:t>
            </w:r>
          </w:p>
        </w:tc>
        <w:tc>
          <w:tcPr>
            <w:tcW w:w="2018" w:type="pct"/>
            <w:tcBorders>
              <w:top w:val="single" w:color="auto" w:sz="4" w:space="0"/>
              <w:left w:val="nil"/>
              <w:bottom w:val="single" w:color="auto" w:sz="4" w:space="0"/>
              <w:right w:val="single" w:color="auto" w:sz="4" w:space="0"/>
            </w:tcBorders>
            <w:shd w:val="clear" w:color="auto" w:fill="auto"/>
            <w:vAlign w:val="center"/>
          </w:tcPr>
          <w:p w14:paraId="1103B2D0">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12.2 投标文件全部采用电子文档，投标文件所附证书证件均为原件扫描件，并采用单位数字证书，</w:t>
            </w:r>
            <w:r>
              <w:rPr>
                <w:rFonts w:hint="eastAsia" w:ascii="楷体" w:hAnsi="楷体" w:eastAsia="楷体" w:cs="宋体"/>
                <w:b/>
                <w:bCs/>
                <w:color w:val="000000"/>
                <w:kern w:val="0"/>
                <w:sz w:val="22"/>
                <w:szCs w:val="22"/>
              </w:rPr>
              <w:t>按招标文件要求在相应位置</w:t>
            </w:r>
            <w:r>
              <w:rPr>
                <w:rFonts w:hint="eastAsia" w:ascii="楷体" w:hAnsi="楷体" w:eastAsia="楷体" w:cs="宋体"/>
                <w:color w:val="000000"/>
                <w:kern w:val="0"/>
                <w:sz w:val="22"/>
                <w:szCs w:val="22"/>
              </w:rPr>
              <w:t>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p w14:paraId="383A7DB0">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注：投标文件电子文档需要投标人单位盖章的材料，投标人加盖电子印章即可，不得将投标人未对电子文档加盖实物印章作为否决投标的情形。</w:t>
            </w:r>
          </w:p>
        </w:tc>
        <w:tc>
          <w:tcPr>
            <w:tcW w:w="2029" w:type="pct"/>
            <w:tcBorders>
              <w:top w:val="single" w:color="auto" w:sz="4" w:space="0"/>
              <w:left w:val="nil"/>
              <w:bottom w:val="single" w:color="auto" w:sz="4" w:space="0"/>
              <w:right w:val="single" w:color="auto" w:sz="4" w:space="0"/>
            </w:tcBorders>
            <w:shd w:val="clear" w:color="auto" w:fill="auto"/>
            <w:vAlign w:val="center"/>
          </w:tcPr>
          <w:p w14:paraId="6B3BD2FE">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12.2 投标文件全部采用电子文档，投标文件所附证书证件均为原件扫描件，并采用单位数字证书，</w:t>
            </w:r>
            <w:r>
              <w:rPr>
                <w:rFonts w:hint="eastAsia" w:ascii="楷体" w:hAnsi="楷体" w:eastAsia="楷体" w:cs="宋体"/>
                <w:b/>
                <w:bCs/>
                <w:color w:val="000000"/>
                <w:kern w:val="0"/>
                <w:sz w:val="22"/>
                <w:szCs w:val="22"/>
              </w:rPr>
              <w:t>对投标文件</w:t>
            </w:r>
            <w:r>
              <w:rPr>
                <w:rFonts w:hint="eastAsia" w:ascii="楷体" w:hAnsi="楷体" w:eastAsia="楷体" w:cs="宋体"/>
                <w:color w:val="000000"/>
                <w:kern w:val="0"/>
                <w:sz w:val="22"/>
                <w:szCs w:val="22"/>
              </w:rPr>
              <w:t>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p w14:paraId="18C6DAFC">
            <w:pPr>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注：投标文件电子文档需要投标人单位盖章的材料，投标人加盖电子印章即可，不得将投标人未对电子文档加盖实物印章作为否决投标的情形。</w:t>
            </w:r>
          </w:p>
        </w:tc>
        <w:tc>
          <w:tcPr>
            <w:tcW w:w="363" w:type="pct"/>
            <w:tcBorders>
              <w:top w:val="single" w:color="auto" w:sz="4" w:space="0"/>
              <w:left w:val="nil"/>
              <w:bottom w:val="single" w:color="auto" w:sz="4" w:space="0"/>
              <w:right w:val="single" w:color="auto" w:sz="4" w:space="0"/>
            </w:tcBorders>
            <w:shd w:val="clear" w:color="auto" w:fill="auto"/>
            <w:vAlign w:val="center"/>
          </w:tcPr>
          <w:p w14:paraId="56975811">
            <w:pPr>
              <w:widowControl/>
              <w:spacing w:line="360" w:lineRule="exact"/>
              <w:jc w:val="center"/>
              <w:rPr>
                <w:rFonts w:ascii="楷体" w:hAnsi="楷体" w:eastAsia="楷体" w:cs="宋体"/>
                <w:color w:val="000000"/>
                <w:kern w:val="0"/>
                <w:sz w:val="24"/>
                <w:szCs w:val="24"/>
              </w:rPr>
            </w:pPr>
          </w:p>
        </w:tc>
      </w:tr>
      <w:tr w14:paraId="70AA2B7B">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04258D71">
            <w:pPr>
              <w:widowControl/>
              <w:spacing w:line="360" w:lineRule="exact"/>
              <w:jc w:val="center"/>
              <w:rPr>
                <w:rFonts w:hint="eastAsia" w:ascii="楷体" w:hAnsi="楷体" w:eastAsia="楷体" w:cs="宋体"/>
                <w:color w:val="000000"/>
                <w:kern w:val="0"/>
                <w:sz w:val="22"/>
                <w:szCs w:val="22"/>
                <w:lang w:eastAsia="zh-CN"/>
              </w:rPr>
            </w:pPr>
            <w:r>
              <w:rPr>
                <w:rFonts w:hint="eastAsia" w:ascii="楷体" w:hAnsi="楷体" w:eastAsia="楷体" w:cs="宋体"/>
                <w:color w:val="000000"/>
                <w:kern w:val="0"/>
                <w:sz w:val="22"/>
                <w:szCs w:val="22"/>
                <w:lang w:val="en-US" w:eastAsia="zh-CN"/>
              </w:rPr>
              <w:t>6</w:t>
            </w:r>
          </w:p>
        </w:tc>
        <w:tc>
          <w:tcPr>
            <w:tcW w:w="369" w:type="pct"/>
            <w:tcBorders>
              <w:top w:val="single" w:color="auto" w:sz="4" w:space="0"/>
              <w:left w:val="nil"/>
              <w:bottom w:val="single" w:color="auto" w:sz="4" w:space="0"/>
              <w:right w:val="single" w:color="auto" w:sz="4" w:space="0"/>
            </w:tcBorders>
            <w:shd w:val="clear" w:color="auto" w:fill="auto"/>
            <w:vAlign w:val="center"/>
          </w:tcPr>
          <w:p w14:paraId="1B9D23EB">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三、投标须知通用条款17.1</w:t>
            </w:r>
          </w:p>
        </w:tc>
        <w:tc>
          <w:tcPr>
            <w:tcW w:w="2018" w:type="pct"/>
            <w:tcBorders>
              <w:top w:val="single" w:color="auto" w:sz="4" w:space="0"/>
              <w:left w:val="nil"/>
              <w:bottom w:val="single" w:color="auto" w:sz="4" w:space="0"/>
              <w:right w:val="single" w:color="auto" w:sz="4" w:space="0"/>
            </w:tcBorders>
            <w:shd w:val="clear" w:color="auto" w:fill="auto"/>
            <w:vAlign w:val="center"/>
          </w:tcPr>
          <w:p w14:paraId="15D51E01">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17.1投标人应采用单位数字证书，</w:t>
            </w:r>
            <w:r>
              <w:rPr>
                <w:rFonts w:hint="eastAsia" w:ascii="楷体" w:hAnsi="楷体" w:eastAsia="楷体" w:cs="宋体"/>
                <w:b/>
                <w:bCs/>
                <w:color w:val="000000"/>
                <w:kern w:val="0"/>
                <w:sz w:val="22"/>
                <w:szCs w:val="22"/>
              </w:rPr>
              <w:t>按招标文件要求在相应位置</w:t>
            </w:r>
            <w:r>
              <w:rPr>
                <w:rFonts w:hint="eastAsia" w:ascii="楷体" w:hAnsi="楷体" w:eastAsia="楷体" w:cs="宋体"/>
                <w:color w:val="000000"/>
                <w:kern w:val="0"/>
                <w:sz w:val="22"/>
                <w:szCs w:val="22"/>
              </w:rPr>
              <w:t>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2029" w:type="pct"/>
            <w:tcBorders>
              <w:top w:val="single" w:color="auto" w:sz="4" w:space="0"/>
              <w:left w:val="nil"/>
              <w:bottom w:val="single" w:color="auto" w:sz="4" w:space="0"/>
              <w:right w:val="single" w:color="auto" w:sz="4" w:space="0"/>
            </w:tcBorders>
            <w:shd w:val="clear" w:color="auto" w:fill="auto"/>
            <w:vAlign w:val="center"/>
          </w:tcPr>
          <w:p w14:paraId="0C8CE087">
            <w:pPr>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17.1投标人应采用单位数字证书，</w:t>
            </w:r>
            <w:r>
              <w:rPr>
                <w:rFonts w:hint="eastAsia" w:ascii="楷体" w:hAnsi="楷体" w:eastAsia="楷体" w:cs="宋体"/>
                <w:b/>
                <w:bCs/>
                <w:color w:val="000000"/>
                <w:kern w:val="0"/>
                <w:sz w:val="22"/>
                <w:szCs w:val="22"/>
              </w:rPr>
              <w:t>对投标文件</w:t>
            </w:r>
            <w:r>
              <w:rPr>
                <w:rFonts w:hint="eastAsia" w:ascii="楷体" w:hAnsi="楷体" w:eastAsia="楷体" w:cs="宋体"/>
                <w:color w:val="000000"/>
                <w:kern w:val="0"/>
                <w:sz w:val="22"/>
                <w:szCs w:val="22"/>
              </w:rPr>
              <w:t>加盖电子印章。投标文件中需个人签字或盖章的，应加盖个人电子印章或在线下完成后扫描上传。按照交易平台关于全流程电子化项目的相关指南进行操作。详见：</w:t>
            </w:r>
            <w:r>
              <w:rPr>
                <w:rFonts w:hint="eastAsia" w:ascii="楷体" w:hAnsi="楷体" w:eastAsia="楷体" w:cs="宋体"/>
                <w:color w:val="000000"/>
                <w:kern w:val="0"/>
                <w:sz w:val="22"/>
                <w:szCs w:val="22"/>
                <w:u w:val="single"/>
              </w:rPr>
              <w:t xml:space="preserve">             </w:t>
            </w:r>
            <w:r>
              <w:rPr>
                <w:rFonts w:hint="eastAsia" w:ascii="楷体" w:hAnsi="楷体" w:eastAsia="楷体" w:cs="宋体"/>
                <w:color w:val="000000"/>
                <w:kern w:val="0"/>
                <w:sz w:val="22"/>
                <w:szCs w:val="22"/>
              </w:rPr>
              <w:t>。</w:t>
            </w:r>
          </w:p>
        </w:tc>
        <w:tc>
          <w:tcPr>
            <w:tcW w:w="363" w:type="pct"/>
            <w:tcBorders>
              <w:top w:val="single" w:color="auto" w:sz="4" w:space="0"/>
              <w:left w:val="nil"/>
              <w:bottom w:val="single" w:color="auto" w:sz="4" w:space="0"/>
              <w:right w:val="single" w:color="auto" w:sz="4" w:space="0"/>
            </w:tcBorders>
            <w:shd w:val="clear" w:color="auto" w:fill="auto"/>
            <w:vAlign w:val="center"/>
          </w:tcPr>
          <w:p w14:paraId="1AF9257A">
            <w:pPr>
              <w:widowControl/>
              <w:spacing w:line="360" w:lineRule="exact"/>
              <w:jc w:val="center"/>
              <w:rPr>
                <w:rFonts w:ascii="楷体" w:hAnsi="楷体" w:eastAsia="楷体" w:cs="宋体"/>
                <w:color w:val="000000"/>
                <w:kern w:val="0"/>
                <w:sz w:val="24"/>
                <w:szCs w:val="24"/>
              </w:rPr>
            </w:pPr>
          </w:p>
        </w:tc>
      </w:tr>
      <w:tr w14:paraId="4CAA3F7D">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22EF3D9E">
            <w:pPr>
              <w:widowControl/>
              <w:spacing w:line="360" w:lineRule="exact"/>
              <w:jc w:val="center"/>
              <w:rPr>
                <w:rFonts w:hint="default"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7</w:t>
            </w:r>
          </w:p>
        </w:tc>
        <w:tc>
          <w:tcPr>
            <w:tcW w:w="369" w:type="pct"/>
            <w:tcBorders>
              <w:top w:val="single" w:color="auto" w:sz="4" w:space="0"/>
              <w:left w:val="nil"/>
              <w:bottom w:val="single" w:color="auto" w:sz="4" w:space="0"/>
              <w:right w:val="single" w:color="auto" w:sz="4" w:space="0"/>
            </w:tcBorders>
            <w:shd w:val="clear" w:color="auto" w:fill="auto"/>
            <w:vAlign w:val="center"/>
          </w:tcPr>
          <w:p w14:paraId="7A878CC7">
            <w:pPr>
              <w:widowControl/>
              <w:spacing w:line="360" w:lineRule="exact"/>
              <w:jc w:val="center"/>
              <w:rPr>
                <w:rFonts w:ascii="楷体" w:hAnsi="楷体" w:eastAsia="楷体" w:cs="宋体"/>
                <w:color w:val="000000"/>
                <w:kern w:val="0"/>
                <w:sz w:val="22"/>
                <w:szCs w:val="22"/>
              </w:rPr>
            </w:pPr>
            <w:r>
              <w:rPr>
                <w:rFonts w:hint="eastAsia" w:ascii="楷体" w:hAnsi="楷体" w:eastAsia="楷体" w:cs="宋体"/>
                <w:color w:val="000000"/>
                <w:kern w:val="0"/>
                <w:sz w:val="22"/>
                <w:szCs w:val="22"/>
              </w:rPr>
              <w:t>三、投标须知通用条款28.4</w:t>
            </w:r>
          </w:p>
        </w:tc>
        <w:tc>
          <w:tcPr>
            <w:tcW w:w="2018" w:type="pct"/>
            <w:tcBorders>
              <w:top w:val="single" w:color="auto" w:sz="4" w:space="0"/>
              <w:left w:val="nil"/>
              <w:bottom w:val="single" w:color="auto" w:sz="4" w:space="0"/>
              <w:right w:val="single" w:color="auto" w:sz="4" w:space="0"/>
            </w:tcBorders>
            <w:shd w:val="clear" w:color="auto" w:fill="auto"/>
            <w:vAlign w:val="center"/>
          </w:tcPr>
          <w:p w14:paraId="3BD7D889">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28.4招标人支付工程款时，中标人应按规定开具发票。</w:t>
            </w:r>
          </w:p>
        </w:tc>
        <w:tc>
          <w:tcPr>
            <w:tcW w:w="2029" w:type="pct"/>
            <w:tcBorders>
              <w:top w:val="single" w:color="auto" w:sz="4" w:space="0"/>
              <w:left w:val="nil"/>
              <w:bottom w:val="single" w:color="auto" w:sz="4" w:space="0"/>
              <w:right w:val="single" w:color="auto" w:sz="4" w:space="0"/>
            </w:tcBorders>
            <w:shd w:val="clear" w:color="auto" w:fill="auto"/>
            <w:vAlign w:val="center"/>
          </w:tcPr>
          <w:p w14:paraId="4CE72CC1">
            <w:pPr>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28.4</w:t>
            </w:r>
            <w:r>
              <w:rPr>
                <w:rFonts w:hint="eastAsia" w:ascii="楷体" w:hAnsi="楷体" w:eastAsia="楷体" w:cs="宋体"/>
                <w:b/>
                <w:bCs/>
                <w:color w:val="000000"/>
                <w:kern w:val="0"/>
                <w:sz w:val="22"/>
                <w:szCs w:val="22"/>
              </w:rPr>
              <w:t>工程进度款支付应不低于已完成工程价款的80%，</w:t>
            </w:r>
            <w:r>
              <w:rPr>
                <w:rFonts w:hint="eastAsia" w:ascii="楷体" w:hAnsi="楷体" w:eastAsia="楷体" w:cs="宋体"/>
                <w:color w:val="000000"/>
                <w:kern w:val="0"/>
                <w:sz w:val="22"/>
                <w:szCs w:val="22"/>
              </w:rPr>
              <w:t>招标人支付工程款时，中标人应按规定开具发票。</w:t>
            </w:r>
            <w:r>
              <w:rPr>
                <w:rFonts w:hint="eastAsia" w:ascii="楷体" w:hAnsi="楷体" w:eastAsia="楷体" w:cs="宋体"/>
                <w:b/>
                <w:color w:val="000000"/>
                <w:kern w:val="0"/>
                <w:sz w:val="22"/>
                <w:szCs w:val="22"/>
              </w:rPr>
              <w:t>质量保证金不超过工程价款总额3%。</w:t>
            </w:r>
            <w:r>
              <w:rPr>
                <w:rFonts w:hint="eastAsia" w:ascii="楷体" w:hAnsi="楷体" w:eastAsia="楷体" w:cs="宋体"/>
                <w:b/>
                <w:bCs/>
                <w:color w:val="000000"/>
                <w:kern w:val="0"/>
                <w:sz w:val="22"/>
                <w:szCs w:val="22"/>
              </w:rPr>
              <w:t>当年开工、当年不能竣工的新开工项目可以采用过程结算。</w:t>
            </w:r>
          </w:p>
        </w:tc>
        <w:tc>
          <w:tcPr>
            <w:tcW w:w="363" w:type="pct"/>
            <w:tcBorders>
              <w:top w:val="single" w:color="auto" w:sz="4" w:space="0"/>
              <w:left w:val="nil"/>
              <w:bottom w:val="single" w:color="auto" w:sz="4" w:space="0"/>
              <w:right w:val="single" w:color="auto" w:sz="4" w:space="0"/>
            </w:tcBorders>
            <w:shd w:val="clear" w:color="auto" w:fill="auto"/>
            <w:vAlign w:val="center"/>
          </w:tcPr>
          <w:p w14:paraId="4F273011">
            <w:pPr>
              <w:widowControl/>
              <w:spacing w:line="360" w:lineRule="exact"/>
              <w:jc w:val="center"/>
              <w:rPr>
                <w:rFonts w:ascii="楷体" w:hAnsi="楷体" w:eastAsia="楷体" w:cs="宋体"/>
                <w:color w:val="000000"/>
                <w:kern w:val="0"/>
                <w:sz w:val="24"/>
                <w:szCs w:val="24"/>
              </w:rPr>
            </w:pPr>
          </w:p>
        </w:tc>
      </w:tr>
      <w:tr w14:paraId="3764AD6C">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60242F06">
            <w:pPr>
              <w:widowControl/>
              <w:spacing w:line="360" w:lineRule="exact"/>
              <w:jc w:val="center"/>
              <w:rPr>
                <w:rFonts w:hint="eastAsia"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8</w:t>
            </w:r>
          </w:p>
        </w:tc>
        <w:tc>
          <w:tcPr>
            <w:tcW w:w="369" w:type="pct"/>
            <w:tcBorders>
              <w:top w:val="single" w:color="auto" w:sz="4" w:space="0"/>
              <w:left w:val="nil"/>
              <w:bottom w:val="single" w:color="auto" w:sz="4" w:space="0"/>
              <w:right w:val="single" w:color="auto" w:sz="4" w:space="0"/>
            </w:tcBorders>
            <w:shd w:val="clear" w:color="auto" w:fill="auto"/>
            <w:vAlign w:val="center"/>
          </w:tcPr>
          <w:p w14:paraId="74E10012">
            <w:pPr>
              <w:widowControl/>
              <w:spacing w:line="360" w:lineRule="exact"/>
              <w:jc w:val="left"/>
              <w:rPr>
                <w:rFonts w:hint="eastAsia" w:ascii="楷体" w:hAnsi="楷体" w:eastAsia="楷体" w:cs="宋体"/>
                <w:color w:val="000000"/>
                <w:kern w:val="0"/>
                <w:sz w:val="22"/>
                <w:szCs w:val="22"/>
              </w:rPr>
            </w:pPr>
            <w:r>
              <w:rPr>
                <w:rFonts w:hint="eastAsia" w:ascii="楷体" w:hAnsi="楷体" w:eastAsia="楷体" w:cs="宋体"/>
                <w:color w:val="000000"/>
                <w:kern w:val="0"/>
                <w:sz w:val="22"/>
                <w:szCs w:val="22"/>
              </w:rPr>
              <w:t>《资格审查表》序号</w:t>
            </w:r>
            <w:r>
              <w:rPr>
                <w:rFonts w:hint="eastAsia" w:ascii="楷体" w:hAnsi="楷体" w:eastAsia="楷体" w:cs="宋体"/>
                <w:color w:val="000000"/>
                <w:kern w:val="0"/>
                <w:sz w:val="22"/>
                <w:szCs w:val="22"/>
                <w:lang w:val="en-US" w:eastAsia="zh-CN"/>
              </w:rPr>
              <w:t>14</w:t>
            </w:r>
            <w:r>
              <w:rPr>
                <w:rFonts w:hint="eastAsia" w:ascii="楷体" w:hAnsi="楷体" w:eastAsia="楷体" w:cs="宋体"/>
                <w:color w:val="000000"/>
                <w:kern w:val="0"/>
                <w:sz w:val="22"/>
                <w:szCs w:val="22"/>
              </w:rPr>
              <w:t>，须审查项目</w:t>
            </w:r>
          </w:p>
        </w:tc>
        <w:tc>
          <w:tcPr>
            <w:tcW w:w="2018" w:type="pct"/>
            <w:tcBorders>
              <w:top w:val="single" w:color="auto" w:sz="4" w:space="0"/>
              <w:left w:val="nil"/>
              <w:bottom w:val="single" w:color="auto" w:sz="4" w:space="0"/>
              <w:right w:val="single" w:color="auto" w:sz="4" w:space="0"/>
            </w:tcBorders>
            <w:shd w:val="clear" w:color="auto" w:fill="auto"/>
            <w:vAlign w:val="center"/>
          </w:tcPr>
          <w:p w14:paraId="028EA7EF">
            <w:pPr>
              <w:widowControl/>
              <w:spacing w:line="360" w:lineRule="exact"/>
              <w:jc w:val="left"/>
              <w:rPr>
                <w:rFonts w:hint="eastAsia" w:ascii="楷体" w:hAnsi="楷体" w:eastAsia="楷体" w:cs="宋体"/>
                <w:color w:val="000000"/>
                <w:kern w:val="0"/>
                <w:sz w:val="22"/>
                <w:szCs w:val="22"/>
              </w:rPr>
            </w:pPr>
            <w:r>
              <w:rPr>
                <w:rFonts w:hint="eastAsia" w:ascii="楷体" w:hAnsi="楷体" w:eastAsia="楷体" w:cs="宋体"/>
                <w:color w:val="000000"/>
                <w:kern w:val="0"/>
                <w:sz w:val="22"/>
                <w:szCs w:val="22"/>
              </w:rPr>
              <w:t>投标人未出现以下情形：与其它投标人的单位负责人为同一人或者存在控股、管理关系的（按投标人提供的《投标人声明》</w:t>
            </w:r>
            <w:r>
              <w:rPr>
                <w:rFonts w:hint="eastAsia" w:ascii="楷体" w:hAnsi="楷体" w:eastAsia="楷体" w:cs="宋体"/>
                <w:b/>
                <w:bCs/>
                <w:color w:val="000000"/>
                <w:kern w:val="0"/>
                <w:sz w:val="22"/>
                <w:szCs w:val="22"/>
              </w:rPr>
              <w:t>第八条</w:t>
            </w:r>
            <w:r>
              <w:rPr>
                <w:rFonts w:hint="eastAsia" w:ascii="楷体" w:hAnsi="楷体" w:eastAsia="楷体" w:cs="宋体"/>
                <w:color w:val="000000"/>
                <w:kern w:val="0"/>
                <w:sz w:val="22"/>
                <w:szCs w:val="22"/>
              </w:rPr>
              <w:t>内容进行评审）。</w:t>
            </w:r>
          </w:p>
        </w:tc>
        <w:tc>
          <w:tcPr>
            <w:tcW w:w="2029" w:type="pct"/>
            <w:tcBorders>
              <w:top w:val="single" w:color="auto" w:sz="4" w:space="0"/>
              <w:left w:val="nil"/>
              <w:bottom w:val="single" w:color="auto" w:sz="4" w:space="0"/>
              <w:right w:val="single" w:color="auto" w:sz="4" w:space="0"/>
            </w:tcBorders>
            <w:shd w:val="clear" w:color="auto" w:fill="auto"/>
            <w:vAlign w:val="center"/>
          </w:tcPr>
          <w:p w14:paraId="6F5A549E">
            <w:pPr>
              <w:pStyle w:val="2"/>
              <w:spacing w:before="0" w:after="0" w:line="360" w:lineRule="exact"/>
              <w:ind w:left="0"/>
              <w:jc w:val="left"/>
              <w:rPr>
                <w:rFonts w:hint="eastAsia" w:ascii="楷体" w:hAnsi="楷体" w:eastAsia="楷体" w:cs="宋体"/>
                <w:b w:val="0"/>
                <w:kern w:val="0"/>
                <w:sz w:val="22"/>
                <w:szCs w:val="22"/>
              </w:rPr>
            </w:pPr>
            <w:r>
              <w:rPr>
                <w:rFonts w:hint="eastAsia" w:ascii="楷体" w:hAnsi="楷体" w:eastAsia="楷体" w:cs="宋体"/>
                <w:b w:val="0"/>
                <w:kern w:val="0"/>
                <w:sz w:val="22"/>
                <w:szCs w:val="22"/>
              </w:rPr>
              <w:t>投标人未出现以下情形：与其它投标人的单位负责人为同一人或者存在控股、管理关系的（按投标人提供的《投标人声明》</w:t>
            </w:r>
            <w:r>
              <w:rPr>
                <w:rFonts w:hint="eastAsia" w:ascii="楷体" w:hAnsi="楷体" w:eastAsia="楷体" w:cs="宋体"/>
                <w:b/>
                <w:bCs/>
                <w:kern w:val="0"/>
                <w:sz w:val="22"/>
                <w:szCs w:val="22"/>
              </w:rPr>
              <w:t>第</w:t>
            </w:r>
            <w:r>
              <w:rPr>
                <w:rFonts w:hint="eastAsia" w:ascii="楷体" w:hAnsi="楷体" w:eastAsia="楷体" w:cs="宋体"/>
                <w:b/>
                <w:bCs/>
                <w:kern w:val="0"/>
                <w:sz w:val="22"/>
                <w:szCs w:val="22"/>
                <w:lang w:eastAsia="zh-CN"/>
              </w:rPr>
              <w:t>九</w:t>
            </w:r>
            <w:r>
              <w:rPr>
                <w:rFonts w:hint="eastAsia" w:ascii="楷体" w:hAnsi="楷体" w:eastAsia="楷体" w:cs="宋体"/>
                <w:b/>
                <w:bCs/>
                <w:kern w:val="0"/>
                <w:sz w:val="22"/>
                <w:szCs w:val="22"/>
              </w:rPr>
              <w:t>条</w:t>
            </w:r>
            <w:r>
              <w:rPr>
                <w:rFonts w:hint="eastAsia" w:ascii="楷体" w:hAnsi="楷体" w:eastAsia="楷体" w:cs="宋体"/>
                <w:b w:val="0"/>
                <w:kern w:val="0"/>
                <w:sz w:val="22"/>
                <w:szCs w:val="22"/>
              </w:rPr>
              <w:t>内容进行评审）。</w:t>
            </w:r>
          </w:p>
        </w:tc>
        <w:tc>
          <w:tcPr>
            <w:tcW w:w="363" w:type="pct"/>
            <w:tcBorders>
              <w:top w:val="single" w:color="auto" w:sz="4" w:space="0"/>
              <w:left w:val="nil"/>
              <w:bottom w:val="single" w:color="auto" w:sz="4" w:space="0"/>
              <w:right w:val="single" w:color="auto" w:sz="4" w:space="0"/>
            </w:tcBorders>
            <w:shd w:val="clear" w:color="auto" w:fill="auto"/>
            <w:vAlign w:val="center"/>
          </w:tcPr>
          <w:p w14:paraId="6BDE4707">
            <w:pPr>
              <w:widowControl/>
              <w:spacing w:line="360" w:lineRule="exact"/>
              <w:jc w:val="center"/>
              <w:rPr>
                <w:rFonts w:ascii="楷体" w:hAnsi="楷体" w:eastAsia="楷体" w:cs="宋体"/>
                <w:color w:val="000000"/>
                <w:kern w:val="0"/>
                <w:sz w:val="22"/>
              </w:rPr>
            </w:pPr>
          </w:p>
        </w:tc>
      </w:tr>
      <w:tr w14:paraId="49182EAE">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437AC33D">
            <w:pPr>
              <w:widowControl/>
              <w:spacing w:line="360" w:lineRule="exact"/>
              <w:jc w:val="center"/>
              <w:rPr>
                <w:rFonts w:hint="default"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9</w:t>
            </w:r>
          </w:p>
        </w:tc>
        <w:tc>
          <w:tcPr>
            <w:tcW w:w="369" w:type="pct"/>
            <w:tcBorders>
              <w:top w:val="single" w:color="auto" w:sz="4" w:space="0"/>
              <w:left w:val="nil"/>
              <w:bottom w:val="single" w:color="auto" w:sz="4" w:space="0"/>
              <w:right w:val="single" w:color="auto" w:sz="4" w:space="0"/>
            </w:tcBorders>
            <w:shd w:val="clear" w:color="auto" w:fill="auto"/>
            <w:vAlign w:val="center"/>
          </w:tcPr>
          <w:p w14:paraId="2FBE237D">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《资格审查表》序号15，须审查项目</w:t>
            </w:r>
          </w:p>
        </w:tc>
        <w:tc>
          <w:tcPr>
            <w:tcW w:w="2018" w:type="pct"/>
            <w:tcBorders>
              <w:top w:val="single" w:color="auto" w:sz="4" w:space="0"/>
              <w:left w:val="nil"/>
              <w:bottom w:val="single" w:color="auto" w:sz="4" w:space="0"/>
              <w:right w:val="single" w:color="auto" w:sz="4" w:space="0"/>
            </w:tcBorders>
            <w:shd w:val="clear" w:color="auto" w:fill="auto"/>
            <w:vAlign w:val="center"/>
          </w:tcPr>
          <w:p w14:paraId="43F33F3C">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未被列入拖欠农民工工资失信联合惩戒对象名单</w:t>
            </w:r>
          </w:p>
        </w:tc>
        <w:tc>
          <w:tcPr>
            <w:tcW w:w="2029" w:type="pct"/>
            <w:tcBorders>
              <w:top w:val="single" w:color="auto" w:sz="4" w:space="0"/>
              <w:left w:val="nil"/>
              <w:bottom w:val="single" w:color="auto" w:sz="4" w:space="0"/>
              <w:right w:val="single" w:color="auto" w:sz="4" w:space="0"/>
            </w:tcBorders>
            <w:shd w:val="clear" w:color="auto" w:fill="auto"/>
            <w:vAlign w:val="center"/>
          </w:tcPr>
          <w:p w14:paraId="6BE7B7F8">
            <w:pPr>
              <w:pStyle w:val="2"/>
              <w:spacing w:before="0" w:after="0" w:line="360" w:lineRule="exact"/>
              <w:ind w:left="0"/>
              <w:jc w:val="left"/>
              <w:rPr>
                <w:rFonts w:ascii="楷体" w:hAnsi="楷体" w:eastAsia="楷体" w:cs="宋体"/>
                <w:bCs/>
                <w:kern w:val="0"/>
                <w:sz w:val="22"/>
                <w:szCs w:val="22"/>
              </w:rPr>
            </w:pPr>
            <w:r>
              <w:rPr>
                <w:rFonts w:hint="eastAsia" w:ascii="楷体" w:hAnsi="楷体" w:eastAsia="楷体" w:cs="宋体"/>
                <w:b w:val="0"/>
                <w:kern w:val="0"/>
                <w:sz w:val="22"/>
                <w:szCs w:val="22"/>
              </w:rPr>
              <w:t>14、未被列入拖欠农民工工资失信联合惩戒对象名单</w:t>
            </w:r>
            <w:r>
              <w:rPr>
                <w:rFonts w:hint="eastAsia" w:ascii="楷体" w:hAnsi="楷体" w:eastAsia="楷体" w:cs="宋体"/>
                <w:bCs/>
                <w:kern w:val="0"/>
                <w:sz w:val="22"/>
                <w:szCs w:val="22"/>
              </w:rPr>
              <w:t>和失信被执行人。（适用于政府投资项目）</w:t>
            </w:r>
          </w:p>
          <w:p w14:paraId="355CDA17">
            <w:pPr>
              <w:pStyle w:val="2"/>
              <w:spacing w:before="0" w:after="0" w:line="360" w:lineRule="exact"/>
              <w:ind w:left="0"/>
              <w:jc w:val="left"/>
              <w:rPr>
                <w:rFonts w:ascii="楷体" w:hAnsi="楷体" w:eastAsia="楷体" w:cs="宋体"/>
                <w:kern w:val="0"/>
                <w:sz w:val="22"/>
                <w:szCs w:val="22"/>
              </w:rPr>
            </w:pPr>
            <w:r>
              <w:rPr>
                <w:rFonts w:hint="eastAsia" w:ascii="楷体" w:hAnsi="楷体" w:eastAsia="楷体" w:cs="宋体"/>
                <w:b w:val="0"/>
                <w:kern w:val="0"/>
                <w:sz w:val="22"/>
                <w:szCs w:val="22"/>
              </w:rPr>
              <w:t>14、未被列入拖欠农民工工资失信联合惩戒对象名单。</w:t>
            </w:r>
            <w:r>
              <w:rPr>
                <w:rFonts w:hint="eastAsia" w:ascii="楷体" w:hAnsi="楷体" w:eastAsia="楷体" w:cs="宋体"/>
                <w:bCs/>
                <w:kern w:val="0"/>
                <w:sz w:val="22"/>
                <w:szCs w:val="22"/>
              </w:rPr>
              <w:t>（适用于除政府投资项目外的依法必须进行招标的项目）</w:t>
            </w:r>
          </w:p>
        </w:tc>
        <w:tc>
          <w:tcPr>
            <w:tcW w:w="363" w:type="pct"/>
            <w:tcBorders>
              <w:top w:val="single" w:color="auto" w:sz="4" w:space="0"/>
              <w:left w:val="nil"/>
              <w:bottom w:val="single" w:color="auto" w:sz="4" w:space="0"/>
              <w:right w:val="single" w:color="auto" w:sz="4" w:space="0"/>
            </w:tcBorders>
            <w:shd w:val="clear" w:color="auto" w:fill="auto"/>
            <w:vAlign w:val="center"/>
          </w:tcPr>
          <w:p w14:paraId="6456B973">
            <w:pPr>
              <w:widowControl/>
              <w:spacing w:line="360" w:lineRule="exact"/>
              <w:jc w:val="center"/>
              <w:rPr>
                <w:rFonts w:ascii="楷体" w:hAnsi="楷体" w:eastAsia="楷体" w:cs="宋体"/>
                <w:color w:val="000000"/>
                <w:kern w:val="0"/>
                <w:sz w:val="22"/>
              </w:rPr>
            </w:pPr>
          </w:p>
        </w:tc>
      </w:tr>
      <w:tr w14:paraId="4C812C58">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04BBC9F3">
            <w:pPr>
              <w:widowControl/>
              <w:spacing w:line="360" w:lineRule="exact"/>
              <w:jc w:val="center"/>
              <w:rPr>
                <w:rFonts w:hint="default"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10</w:t>
            </w:r>
          </w:p>
        </w:tc>
        <w:tc>
          <w:tcPr>
            <w:tcW w:w="369" w:type="pct"/>
            <w:tcBorders>
              <w:top w:val="single" w:color="auto" w:sz="4" w:space="0"/>
              <w:left w:val="nil"/>
              <w:bottom w:val="single" w:color="auto" w:sz="4" w:space="0"/>
              <w:right w:val="single" w:color="auto" w:sz="4" w:space="0"/>
            </w:tcBorders>
            <w:shd w:val="clear" w:color="auto" w:fill="auto"/>
            <w:vAlign w:val="center"/>
          </w:tcPr>
          <w:p w14:paraId="5D62E969">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《资格审查表》序号15，须审查的资料</w:t>
            </w:r>
          </w:p>
        </w:tc>
        <w:tc>
          <w:tcPr>
            <w:tcW w:w="2018" w:type="pct"/>
            <w:tcBorders>
              <w:top w:val="single" w:color="auto" w:sz="4" w:space="0"/>
              <w:left w:val="nil"/>
              <w:bottom w:val="single" w:color="auto" w:sz="4" w:space="0"/>
              <w:right w:val="single" w:color="auto" w:sz="4" w:space="0"/>
            </w:tcBorders>
            <w:shd w:val="clear" w:color="auto" w:fill="auto"/>
            <w:vAlign w:val="center"/>
          </w:tcPr>
          <w:p w14:paraId="70301753">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投标人无需提供资料，按交易系统比对的结果进行评审</w:t>
            </w:r>
          </w:p>
        </w:tc>
        <w:tc>
          <w:tcPr>
            <w:tcW w:w="2029" w:type="pct"/>
            <w:tcBorders>
              <w:top w:val="single" w:color="auto" w:sz="4" w:space="0"/>
              <w:left w:val="nil"/>
              <w:bottom w:val="single" w:color="auto" w:sz="4" w:space="0"/>
              <w:right w:val="single" w:color="auto" w:sz="4" w:space="0"/>
            </w:tcBorders>
            <w:shd w:val="clear" w:color="auto" w:fill="auto"/>
            <w:vAlign w:val="center"/>
          </w:tcPr>
          <w:p w14:paraId="2DD8792B">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投标人无需提供资料，按</w:t>
            </w:r>
            <w:r>
              <w:rPr>
                <w:rFonts w:hint="eastAsia" w:ascii="楷体" w:hAnsi="楷体" w:eastAsia="楷体" w:cs="宋体"/>
                <w:b/>
                <w:bCs/>
                <w:color w:val="000000"/>
                <w:kern w:val="0"/>
                <w:sz w:val="22"/>
                <w:szCs w:val="22"/>
              </w:rPr>
              <w:t>投标截止时间</w:t>
            </w:r>
            <w:r>
              <w:rPr>
                <w:rFonts w:hint="eastAsia" w:ascii="楷体" w:hAnsi="楷体" w:eastAsia="楷体" w:cs="宋体"/>
                <w:color w:val="000000"/>
                <w:kern w:val="0"/>
                <w:sz w:val="22"/>
                <w:szCs w:val="22"/>
              </w:rPr>
              <w:t>交易系统比对的结果进行评审</w:t>
            </w:r>
          </w:p>
        </w:tc>
        <w:tc>
          <w:tcPr>
            <w:tcW w:w="363" w:type="pct"/>
            <w:tcBorders>
              <w:top w:val="single" w:color="auto" w:sz="4" w:space="0"/>
              <w:left w:val="nil"/>
              <w:bottom w:val="single" w:color="auto" w:sz="4" w:space="0"/>
              <w:right w:val="single" w:color="auto" w:sz="4" w:space="0"/>
            </w:tcBorders>
            <w:shd w:val="clear" w:color="auto" w:fill="auto"/>
            <w:vAlign w:val="center"/>
          </w:tcPr>
          <w:p w14:paraId="5B1D236C">
            <w:pPr>
              <w:widowControl/>
              <w:spacing w:line="360" w:lineRule="exact"/>
              <w:jc w:val="center"/>
              <w:rPr>
                <w:rFonts w:ascii="楷体" w:hAnsi="楷体" w:eastAsia="楷体" w:cs="宋体"/>
                <w:color w:val="000000"/>
                <w:kern w:val="0"/>
                <w:sz w:val="22"/>
              </w:rPr>
            </w:pPr>
          </w:p>
        </w:tc>
      </w:tr>
      <w:tr w14:paraId="33390275">
        <w:tblPrEx>
          <w:tblCellMar>
            <w:top w:w="0" w:type="dxa"/>
            <w:left w:w="108" w:type="dxa"/>
            <w:bottom w:w="0" w:type="dxa"/>
            <w:right w:w="108" w:type="dxa"/>
          </w:tblCellMar>
        </w:tblPrEx>
        <w:trPr>
          <w:trHeight w:val="645" w:hRule="atLeast"/>
        </w:trPr>
        <w:tc>
          <w:tcPr>
            <w:tcW w:w="218" w:type="pct"/>
            <w:tcBorders>
              <w:top w:val="single" w:color="auto" w:sz="4" w:space="0"/>
              <w:left w:val="single" w:color="auto" w:sz="4" w:space="0"/>
              <w:bottom w:val="single" w:color="auto" w:sz="4" w:space="0"/>
              <w:right w:val="single" w:color="auto" w:sz="4" w:space="0"/>
            </w:tcBorders>
            <w:shd w:val="clear" w:color="auto" w:fill="auto"/>
            <w:vAlign w:val="center"/>
          </w:tcPr>
          <w:p w14:paraId="32EE22B9">
            <w:pPr>
              <w:widowControl/>
              <w:spacing w:line="360" w:lineRule="exact"/>
              <w:jc w:val="center"/>
              <w:rPr>
                <w:rFonts w:hint="default" w:ascii="楷体" w:hAnsi="楷体" w:eastAsia="楷体" w:cs="宋体"/>
                <w:color w:val="000000"/>
                <w:kern w:val="0"/>
                <w:sz w:val="22"/>
                <w:szCs w:val="22"/>
                <w:lang w:val="en-US" w:eastAsia="zh-CN"/>
              </w:rPr>
            </w:pPr>
            <w:r>
              <w:rPr>
                <w:rFonts w:hint="eastAsia" w:ascii="楷体" w:hAnsi="楷体" w:eastAsia="楷体" w:cs="宋体"/>
                <w:color w:val="000000"/>
                <w:kern w:val="0"/>
                <w:sz w:val="22"/>
                <w:szCs w:val="22"/>
                <w:lang w:val="en-US" w:eastAsia="zh-CN"/>
              </w:rPr>
              <w:t>11</w:t>
            </w:r>
          </w:p>
        </w:tc>
        <w:tc>
          <w:tcPr>
            <w:tcW w:w="369" w:type="pct"/>
            <w:tcBorders>
              <w:top w:val="single" w:color="auto" w:sz="4" w:space="0"/>
              <w:left w:val="nil"/>
              <w:bottom w:val="single" w:color="auto" w:sz="4" w:space="0"/>
              <w:right w:val="single" w:color="auto" w:sz="4" w:space="0"/>
            </w:tcBorders>
            <w:shd w:val="clear" w:color="auto" w:fill="auto"/>
            <w:vAlign w:val="center"/>
          </w:tcPr>
          <w:p w14:paraId="4535E951">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招标文件第三章合同条款</w:t>
            </w:r>
          </w:p>
        </w:tc>
        <w:tc>
          <w:tcPr>
            <w:tcW w:w="2018" w:type="pct"/>
            <w:tcBorders>
              <w:top w:val="single" w:color="auto" w:sz="4" w:space="0"/>
              <w:left w:val="nil"/>
              <w:bottom w:val="single" w:color="auto" w:sz="4" w:space="0"/>
              <w:right w:val="single" w:color="auto" w:sz="4" w:space="0"/>
            </w:tcBorders>
            <w:shd w:val="clear" w:color="auto" w:fill="auto"/>
            <w:vAlign w:val="center"/>
          </w:tcPr>
          <w:p w14:paraId="694C9B40">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注：按</w:t>
            </w:r>
            <w:r>
              <w:rPr>
                <w:rFonts w:hint="eastAsia" w:ascii="楷体" w:hAnsi="楷体" w:eastAsia="楷体" w:cs="宋体"/>
                <w:b/>
                <w:bCs/>
                <w:color w:val="000000"/>
                <w:kern w:val="0"/>
                <w:sz w:val="22"/>
                <w:szCs w:val="22"/>
              </w:rPr>
              <w:t>《建设项目工程总承包合同示范文本（试行）》（GF-2011-0216）</w:t>
            </w:r>
            <w:r>
              <w:rPr>
                <w:rFonts w:hint="eastAsia" w:ascii="楷体" w:hAnsi="楷体" w:eastAsia="楷体" w:cs="宋体"/>
                <w:color w:val="000000"/>
                <w:kern w:val="0"/>
                <w:sz w:val="22"/>
                <w:szCs w:val="22"/>
              </w:rPr>
              <w:t>执行，另册。</w:t>
            </w:r>
          </w:p>
        </w:tc>
        <w:tc>
          <w:tcPr>
            <w:tcW w:w="2029" w:type="pct"/>
            <w:tcBorders>
              <w:top w:val="single" w:color="auto" w:sz="4" w:space="0"/>
              <w:left w:val="nil"/>
              <w:bottom w:val="single" w:color="auto" w:sz="4" w:space="0"/>
              <w:right w:val="single" w:color="auto" w:sz="4" w:space="0"/>
            </w:tcBorders>
            <w:shd w:val="clear" w:color="auto" w:fill="auto"/>
            <w:vAlign w:val="center"/>
          </w:tcPr>
          <w:p w14:paraId="435E3A9A">
            <w:pPr>
              <w:widowControl/>
              <w:spacing w:line="360" w:lineRule="exact"/>
              <w:jc w:val="left"/>
              <w:rPr>
                <w:rFonts w:ascii="楷体" w:hAnsi="楷体" w:eastAsia="楷体" w:cs="宋体"/>
                <w:color w:val="000000"/>
                <w:kern w:val="0"/>
                <w:sz w:val="22"/>
                <w:szCs w:val="22"/>
              </w:rPr>
            </w:pPr>
            <w:r>
              <w:rPr>
                <w:rFonts w:hint="eastAsia" w:ascii="楷体" w:hAnsi="楷体" w:eastAsia="楷体" w:cs="宋体"/>
                <w:color w:val="000000"/>
                <w:kern w:val="0"/>
                <w:sz w:val="22"/>
                <w:szCs w:val="22"/>
              </w:rPr>
              <w:t>注：按</w:t>
            </w:r>
            <w:r>
              <w:rPr>
                <w:rFonts w:hint="eastAsia" w:ascii="楷体" w:hAnsi="楷体" w:eastAsia="楷体" w:cs="宋体"/>
                <w:b/>
                <w:bCs/>
                <w:color w:val="000000"/>
                <w:kern w:val="0"/>
                <w:sz w:val="22"/>
                <w:szCs w:val="22"/>
              </w:rPr>
              <w:t>《广州市建设工程施工合同》（SF－2019－0204）</w:t>
            </w:r>
            <w:r>
              <w:rPr>
                <w:rFonts w:hint="eastAsia" w:ascii="楷体" w:hAnsi="楷体" w:eastAsia="楷体" w:cs="宋体"/>
                <w:color w:val="000000"/>
                <w:kern w:val="0"/>
                <w:sz w:val="22"/>
                <w:szCs w:val="22"/>
              </w:rPr>
              <w:t>执行，另册。</w:t>
            </w:r>
          </w:p>
        </w:tc>
        <w:tc>
          <w:tcPr>
            <w:tcW w:w="363" w:type="pct"/>
            <w:tcBorders>
              <w:top w:val="single" w:color="auto" w:sz="4" w:space="0"/>
              <w:left w:val="nil"/>
              <w:bottom w:val="single" w:color="auto" w:sz="4" w:space="0"/>
              <w:right w:val="single" w:color="auto" w:sz="4" w:space="0"/>
            </w:tcBorders>
            <w:shd w:val="clear" w:color="auto" w:fill="auto"/>
            <w:vAlign w:val="center"/>
          </w:tcPr>
          <w:p w14:paraId="7169AB65">
            <w:pPr>
              <w:widowControl/>
              <w:spacing w:line="360" w:lineRule="exact"/>
              <w:jc w:val="center"/>
              <w:rPr>
                <w:rFonts w:ascii="楷体" w:hAnsi="楷体" w:eastAsia="楷体" w:cs="宋体"/>
                <w:color w:val="000000"/>
                <w:kern w:val="0"/>
                <w:sz w:val="24"/>
                <w:szCs w:val="24"/>
              </w:rPr>
            </w:pPr>
          </w:p>
        </w:tc>
      </w:tr>
    </w:tbl>
    <w:p w14:paraId="7F855EB9">
      <w:pPr>
        <w:spacing w:line="360" w:lineRule="exact"/>
        <w:jc w:val="left"/>
        <w:rPr>
          <w:rFonts w:ascii="楷体" w:hAnsi="楷体" w:eastAsia="楷体"/>
        </w:rPr>
      </w:pPr>
    </w:p>
    <w:p w14:paraId="02D7A516">
      <w:pPr>
        <w:pStyle w:val="2"/>
        <w:widowControl/>
        <w:jc w:val="left"/>
      </w:pPr>
      <w:r>
        <w:br w:type="page"/>
      </w:r>
    </w:p>
    <w:p w14:paraId="6BA2B024">
      <w:pPr>
        <w:spacing w:line="360" w:lineRule="exact"/>
        <w:jc w:val="left"/>
        <w:rPr>
          <w:rFonts w:ascii="楷体" w:hAnsi="楷体" w:eastAsia="楷体"/>
        </w:rPr>
        <w:sectPr>
          <w:pgSz w:w="23811" w:h="16838" w:orient="landscape"/>
          <w:pgMar w:top="1803" w:right="1440" w:bottom="1803" w:left="1440" w:header="851" w:footer="992" w:gutter="0"/>
          <w:cols w:space="0" w:num="1"/>
          <w:docGrid w:type="lines" w:linePitch="315" w:charSpace="0"/>
        </w:sectPr>
      </w:pPr>
    </w:p>
    <w:p w14:paraId="3DD485C5">
      <w:pPr>
        <w:spacing w:line="360" w:lineRule="auto"/>
        <w:rPr>
          <w:b/>
          <w:bCs/>
          <w:color w:val="000000" w:themeColor="text1"/>
          <w:sz w:val="44"/>
          <w14:textFill>
            <w14:solidFill>
              <w14:schemeClr w14:val="tx1"/>
            </w14:solidFill>
          </w14:textFill>
        </w:rPr>
      </w:pPr>
      <w:r>
        <w:rPr>
          <w:rFonts w:hint="eastAsia" w:ascii="宋体" w:hAnsi="宋体"/>
          <w:b/>
          <w:bCs/>
          <w:color w:val="000000" w:themeColor="text1"/>
          <w:sz w:val="24"/>
          <w14:textFill>
            <w14:solidFill>
              <w14:schemeClr w14:val="tx1"/>
            </w14:solidFill>
          </w14:textFill>
        </w:rPr>
        <w:t>附件一：</w:t>
      </w:r>
    </w:p>
    <w:p w14:paraId="66B93856">
      <w:pPr>
        <w:jc w:val="center"/>
        <w:rPr>
          <w:b/>
          <w:color w:val="000000" w:themeColor="text1"/>
          <w:sz w:val="44"/>
          <w:szCs w:val="44"/>
          <w14:textFill>
            <w14:solidFill>
              <w14:schemeClr w14:val="tx1"/>
            </w14:solidFill>
          </w14:textFill>
        </w:rPr>
      </w:pPr>
      <w:r>
        <w:rPr>
          <w:rFonts w:hint="eastAsia"/>
          <w:b/>
          <w:color w:val="000000" w:themeColor="text1"/>
          <w:kern w:val="0"/>
          <w:sz w:val="44"/>
          <w:szCs w:val="44"/>
          <w14:textFill>
            <w14:solidFill>
              <w14:schemeClr w14:val="tx1"/>
            </w14:solidFill>
          </w14:textFill>
        </w:rPr>
        <w:t>投标人</w:t>
      </w:r>
      <w:r>
        <w:rPr>
          <w:rFonts w:hint="eastAsia"/>
          <w:b/>
          <w:color w:val="000000" w:themeColor="text1"/>
          <w:sz w:val="44"/>
          <w:szCs w:val="44"/>
          <w14:textFill>
            <w14:solidFill>
              <w14:schemeClr w14:val="tx1"/>
            </w14:solidFill>
          </w14:textFill>
        </w:rPr>
        <w:t>声明</w:t>
      </w:r>
    </w:p>
    <w:p w14:paraId="4A6A23A2">
      <w:pPr>
        <w:jc w:val="center"/>
        <w:rPr>
          <w:b/>
          <w:color w:val="000000" w:themeColor="text1"/>
          <w:sz w:val="44"/>
          <w:szCs w:val="44"/>
          <w14:textFill>
            <w14:solidFill>
              <w14:schemeClr w14:val="tx1"/>
            </w14:solidFill>
          </w14:textFill>
        </w:rPr>
      </w:pPr>
    </w:p>
    <w:p w14:paraId="5EECE62D">
      <w:pPr>
        <w:pStyle w:val="26"/>
        <w:spacing w:line="480" w:lineRule="auto"/>
        <w:ind w:firstLine="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广州市住房和城乡建设局、本招标项目招标人及招标监管机构：</w:t>
      </w:r>
    </w:p>
    <w:p w14:paraId="47931B66">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本公司就参加</w:t>
      </w:r>
      <w:r>
        <w:rPr>
          <w:rFonts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投标工作，作出郑重声明：</w:t>
      </w:r>
    </w:p>
    <w:p w14:paraId="4336B7F9">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一、本公司保证投标文件及其后提供的一切材料都是真实的。如我司成为本项目中标候选人，我司同意并授权招标人将我司投标文件商务部分的人员、业绩、奖项等资料进行公开。</w:t>
      </w:r>
    </w:p>
    <w:p w14:paraId="3F2FD87E">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二、本公司承诺遵循公平、公正、公开、诚实信用原则，在本项目投标中诚信投标，在本项目投标中不与其他单位围标、串标，不出让投标资格，不向招标人或评标委员会成员行贿，不存在少放、不放业绩、奖项等客观评审资料，减少自身竞争力的情形，若存在以上情形的，将自愿接受被招标人列入拒绝投标名单，不能参与招标人后续招标项目的投标。</w:t>
      </w:r>
    </w:p>
    <w:p w14:paraId="636A92C1">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三、本公司不存在下列情形之一：</w:t>
      </w:r>
    </w:p>
    <w:p w14:paraId="396C2A42">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（一）为招标人不具有独立法人资格的附属机构（单位）；</w:t>
      </w:r>
    </w:p>
    <w:p w14:paraId="5262D3EF">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（二）为本标段前期准备提供设计或咨询服务或者与本项目设计人或提供咨询服务的机构存在隶属关系的；</w:t>
      </w:r>
    </w:p>
    <w:p w14:paraId="780FFEFA">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（三）为本标段监理人或者与本标段监理人存在隶属关系或者其他利害关系；</w:t>
      </w:r>
    </w:p>
    <w:p w14:paraId="30741A18">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（四）为本标段的代建人；</w:t>
      </w:r>
    </w:p>
    <w:p w14:paraId="6D6497AF">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（五）为本标段提供招标代理服务的；</w:t>
      </w:r>
    </w:p>
    <w:p w14:paraId="4A757C98">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（六）与本标段的监理人或代建人或招标代理机构同为一个法定代表人的；</w:t>
      </w:r>
    </w:p>
    <w:p w14:paraId="61FCE3B9">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（七）与本标段的监理人或代建人或招标代理机构互相控股或参股的；</w:t>
      </w:r>
    </w:p>
    <w:p w14:paraId="7410AC86">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（八）与本标段的监理人或代建人或招标代理机构相互任职或工作的；</w:t>
      </w:r>
    </w:p>
    <w:p w14:paraId="6362EC7A">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（九）与本标段的检测机构有隶属关系或者其他利害关系；</w:t>
      </w:r>
    </w:p>
    <w:p w14:paraId="1CCB40B5">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（十）与招标人存在利害关系且可能影响招标公正性； </w:t>
      </w:r>
    </w:p>
    <w:p w14:paraId="1B3B8E12">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（十一）被依法暂停或取消投标资格的；（</w:t>
      </w:r>
      <w:r>
        <w:rPr>
          <w:rFonts w:hint="eastAsia" w:ascii="宋体" w:hAnsi="宋体" w:eastAsia="宋体"/>
          <w:color w:val="000000" w:themeColor="text1"/>
          <w:sz w:val="21"/>
          <w:szCs w:val="21"/>
          <w:lang w:val="zh-CN"/>
          <w14:textFill>
            <w14:solidFill>
              <w14:schemeClr w14:val="tx1"/>
            </w14:solidFill>
          </w14:textFill>
        </w:rPr>
        <w:t>本项事实应当以根据《中华人民共和国行政处罚法》依法作出并已经生效的行政处罚决定为认定依据。行政处罚决定中已经明确的暂停或取消投标资格的区域范围不包含本标段建设地点的，不受该项规定限制</w:t>
      </w:r>
      <w:r>
        <w:rPr>
          <w:rFonts w:hint="eastAsia" w:ascii="宋体" w:hAnsi="宋体" w:eastAsia="宋体"/>
          <w:color w:val="000000" w:themeColor="text1"/>
          <w:sz w:val="21"/>
          <w:szCs w:val="21"/>
          <w14:textFill>
            <w14:solidFill>
              <w14:schemeClr w14:val="tx1"/>
            </w14:solidFill>
          </w14:textFill>
        </w:rPr>
        <w:t xml:space="preserve">） </w:t>
      </w:r>
    </w:p>
    <w:p w14:paraId="5DA07C09">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（十二）被责令停产停业、暂扣或者吊销许可证、暂扣或者吊销执照的（</w:t>
      </w:r>
      <w:r>
        <w:rPr>
          <w:rFonts w:hint="eastAsia" w:ascii="宋体" w:hAnsi="宋体" w:eastAsia="宋体"/>
          <w:color w:val="000000" w:themeColor="text1"/>
          <w:sz w:val="21"/>
          <w:szCs w:val="21"/>
          <w:lang w:val="zh-CN"/>
          <w14:textFill>
            <w14:solidFill>
              <w14:schemeClr w14:val="tx1"/>
            </w14:solidFill>
          </w14:textFill>
        </w:rPr>
        <w:t>本项事实应当以根据《中华人民共和国行政处罚法》依法作出并已经生效的行政处罚决定为认定依据。</w:t>
      </w:r>
      <w:r>
        <w:rPr>
          <w:rFonts w:hint="eastAsia" w:ascii="宋体" w:hAnsi="宋体" w:eastAsia="宋体"/>
          <w:color w:val="000000" w:themeColor="text1"/>
          <w:sz w:val="21"/>
          <w:szCs w:val="21"/>
          <w14:textFill>
            <w14:solidFill>
              <w14:schemeClr w14:val="tx1"/>
            </w14:solidFill>
          </w14:textFill>
        </w:rPr>
        <w:t>）；</w:t>
      </w:r>
    </w:p>
    <w:p w14:paraId="6046A4D7">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（十三）进入清算程序，或被宣布破产，或其他丧失履约能力的情形；</w:t>
      </w:r>
    </w:p>
    <w:p w14:paraId="1C71CBD1">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（十四）在最近三年内有严重违约或重大工程质量问题的；（</w:t>
      </w:r>
      <w:r>
        <w:rPr>
          <w:rFonts w:hint="eastAsia" w:ascii="宋体" w:hAnsi="宋体" w:eastAsia="宋体"/>
          <w:color w:val="000000" w:themeColor="text1"/>
          <w:sz w:val="21"/>
          <w:szCs w:val="21"/>
          <w:lang w:val="zh-CN"/>
          <w14:textFill>
            <w14:solidFill>
              <w14:schemeClr w14:val="tx1"/>
            </w14:solidFill>
          </w14:textFill>
        </w:rPr>
        <w:t>“严重违约”事实应当以</w:t>
      </w:r>
      <w:r>
        <w:rPr>
          <w:rFonts w:hint="eastAsia" w:ascii="宋体" w:hAnsi="宋体" w:eastAsia="宋体"/>
          <w:color w:val="000000" w:themeColor="text1"/>
          <w:sz w:val="21"/>
          <w:szCs w:val="21"/>
          <w14:textFill>
            <w14:solidFill>
              <w14:schemeClr w14:val="tx1"/>
            </w14:solidFill>
          </w14:textFill>
        </w:rPr>
        <w:t>司法机关、仲裁机构出具的认定文件为准。“重大工程质量问题”应当以相关行业主管部门的行政处罚决定或者司法机关出具的有关法律文书为准。“最近三年”是指从投标截止时间之日起逆推三年，以相关行业主管部门、司法机关、仲裁机构出具的生效文件的落款时间起计算）</w:t>
      </w:r>
    </w:p>
    <w:p w14:paraId="1CC51298">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（十五）法律法规规定的其他情形。</w:t>
      </w:r>
    </w:p>
    <w:p w14:paraId="31173C78">
      <w:pPr>
        <w:pStyle w:val="26"/>
        <w:numPr>
          <w:ilvl w:val="0"/>
          <w:numId w:val="2"/>
        </w:numPr>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本公司保证：本项目拟派的项目负责人</w:t>
      </w:r>
      <w:r>
        <w:rPr>
          <w:rFonts w:hint="eastAsia" w:ascii="宋体" w:hAnsi="宋体" w:eastAsia="宋体"/>
          <w:b/>
          <w:bCs/>
          <w:color w:val="000000" w:themeColor="text1"/>
          <w:sz w:val="21"/>
          <w:szCs w:val="21"/>
          <w14:textFill>
            <w14:solidFill>
              <w14:schemeClr w14:val="tx1"/>
            </w14:solidFill>
          </w14:textFill>
        </w:rPr>
        <w:t>投标截止时</w:t>
      </w:r>
      <w:r>
        <w:rPr>
          <w:rFonts w:hint="eastAsia" w:ascii="宋体" w:hAnsi="宋体" w:eastAsia="宋体"/>
          <w:color w:val="000000" w:themeColor="text1"/>
          <w:sz w:val="21"/>
          <w:szCs w:val="21"/>
          <w14:textFill>
            <w14:solidFill>
              <w14:schemeClr w14:val="tx1"/>
            </w14:solidFill>
          </w14:textFill>
        </w:rPr>
        <w:t>没有在其他在建项目中任施工单位项目负责人。</w:t>
      </w:r>
    </w:p>
    <w:p w14:paraId="2E68AC07">
      <w:pPr>
        <w:pStyle w:val="26"/>
        <w:numPr>
          <w:ilvl w:val="0"/>
          <w:numId w:val="2"/>
        </w:numPr>
        <w:spacing w:line="480" w:lineRule="auto"/>
        <w:rPr>
          <w:rFonts w:ascii="宋体" w:hAnsi="宋体" w:eastAsia="宋体"/>
          <w:b/>
          <w:bCs/>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本公司承诺：如本公司中标，本项目拟派专职安全员将只在本项目上任职，如专职安全在其他项目中已有任职的，本公司保证在开工前完成更换，确保专职安全员只在本项目上任职，否则将承担违约责任和法律责任。</w:t>
      </w:r>
    </w:p>
    <w:p w14:paraId="4779B87A">
      <w:pPr>
        <w:pStyle w:val="26"/>
        <w:numPr>
          <w:ilvl w:val="0"/>
          <w:numId w:val="2"/>
        </w:numPr>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本公司已经对投标时拟投入本项目的管理团队和专业技术人员进行了自查，保证拟投入的所有人员都是本单位正式人员，都在本单位缴纳社保，不存在持证人注册单位与实际工作单位不符、买卖租借（专业）资格（注册）证书等“挂证”违法违规行为。</w:t>
      </w:r>
    </w:p>
    <w:p w14:paraId="1EAB406E">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七</w:t>
      </w:r>
      <w:r>
        <w:rPr>
          <w:rFonts w:hint="eastAsia" w:ascii="宋体" w:hAnsi="宋体" w:eastAsia="宋体"/>
          <w:color w:val="000000" w:themeColor="text1"/>
          <w:sz w:val="21"/>
          <w:szCs w:val="21"/>
          <w14:textFill>
            <w14:solidFill>
              <w14:schemeClr w14:val="tx1"/>
            </w14:solidFill>
          </w14:textFill>
        </w:rPr>
        <w:t>、本公司承诺，中标后不转包或违法分包，在施工过程中，严格执行安全生产相关管理规定；依法按照国家、省、市的有关规定发包劳务或使用自有劳务队伍，依法按时足额支付工程款给分包单位（如有）和支付工资给劳务工人，不以工程款未到位为由克扣或拖欠工人工资。</w:t>
      </w:r>
    </w:p>
    <w:p w14:paraId="34A94A57">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八</w:t>
      </w:r>
      <w:r>
        <w:rPr>
          <w:rFonts w:hint="eastAsia" w:ascii="宋体" w:hAnsi="宋体" w:eastAsia="宋体"/>
          <w:color w:val="000000" w:themeColor="text1"/>
          <w:sz w:val="21"/>
          <w:szCs w:val="21"/>
          <w14:textFill>
            <w14:solidFill>
              <w14:schemeClr w14:val="tx1"/>
            </w14:solidFill>
          </w14:textFill>
        </w:rPr>
        <w:t>、本公司承诺，切实落实《住房城乡建设部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在经招标人认可后，部分专业工程依法分包或实行劳务分包的，我公司对专业分包企业和劳务分包企业实施统一管理，监督其用工企业按时足额支付作业工人工资，督促落实实名制管理制度。本公司接受招标人及建设行政主管部门的监督、检查。（适用于施工总承包招标项目）。</w:t>
      </w:r>
    </w:p>
    <w:p w14:paraId="574995B0">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八</w:t>
      </w:r>
      <w:r>
        <w:rPr>
          <w:rFonts w:hint="eastAsia" w:ascii="宋体" w:hAnsi="宋体" w:eastAsia="宋体"/>
          <w:color w:val="000000" w:themeColor="text1"/>
          <w:sz w:val="21"/>
          <w:szCs w:val="21"/>
          <w14:textFill>
            <w14:solidFill>
              <w14:schemeClr w14:val="tx1"/>
            </w14:solidFill>
          </w14:textFill>
        </w:rPr>
        <w:t>、本公司承诺，切实落实《住房城乡建设部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利用信息技术手段，采用人脸、指纹、虹膜等生物识别技术进行电子打卡，实施考勤管理，对施工现场人员建立基本信息档案、实行实名制管理的制度并按照工程进度将建筑工人工资通过本企业在银行开设的工资专用账户按时足额支付。我公司对实名制管理负总责。若本项目实行劳务分包的，我公司对劳务分包企业实施统一管理，监督其用工企业按时足额支付作业工人工资，督促落实实名制管理制度。本公司接受招标人及建设行政主管部门的监督、检查。（适用于施工专业承包招标且没有施工总承包单位的项目）。</w:t>
      </w:r>
    </w:p>
    <w:p w14:paraId="61FD94CD">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八、</w:t>
      </w:r>
      <w:r>
        <w:rPr>
          <w:rFonts w:hint="eastAsia" w:ascii="宋体" w:hAnsi="宋体" w:eastAsia="宋体"/>
          <w:color w:val="000000" w:themeColor="text1"/>
          <w:sz w:val="21"/>
          <w:szCs w:val="21"/>
          <w14:textFill>
            <w14:solidFill>
              <w14:schemeClr w14:val="tx1"/>
            </w14:solidFill>
          </w14:textFill>
        </w:rPr>
        <w:t>本公司承诺，切实落实《住房城乡建设部 人力资源社会保障部关于印发建筑工人实名管理办法（试行）的通知》（建市〔2019〕18号）、《广东省建设工程领域工人工资支付专用账户管理办法》（粤人社规〔2018〕14号）、《广州市住房和城乡建设局关于印发&lt;广州市建筑施工实名制管理办法&gt;的通知》（穗建规字〔2020〕18号）、《广州市建设领域工人工资支付分账管理实施细则》（穗建规字〔2020〕37号）、《关于印发广州市房屋建筑及市政工程实名制和工资支付分账平台化管理工作方案的通知》（穗建筑〔2018〕183号）、《广州市住房和城乡建设委员会关于转发&lt;广东省住房和城乡建设厅关于房屋建筑和市政基础设施工程用工实名管理暂行办法&gt;的通知》（穗建筑〔2018〕981号）等关于用工实名制和工人工资支付分账管理的各项规定。中标后将遵守总承包企业在投标时向招标人作出的关于实名制管理的承诺，服从总承包企业对本公司的统一管理，并对我公司施工范围的实名制管理负直接责任。我公司接受招标人及建设行政主管部门的监督、检查。（适用于有施工总承包单位的施工专业承包招标项目）。</w:t>
      </w:r>
    </w:p>
    <w:p w14:paraId="213C217B">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九、</w:t>
      </w:r>
      <w:r>
        <w:rPr>
          <w:rFonts w:hint="eastAsia" w:ascii="宋体" w:hAnsi="宋体" w:eastAsia="宋体"/>
          <w:color w:val="000000" w:themeColor="text1"/>
          <w:sz w:val="21"/>
          <w:szCs w:val="21"/>
          <w14:textFill>
            <w14:solidFill>
              <w14:schemeClr w14:val="tx1"/>
            </w14:solidFill>
          </w14:textFill>
        </w:rPr>
        <w:t>与本公司单位负责人为同一人或者与本公司存在控股、管理关系的其他单位包括：</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。（注：本条由投标人如实填写，如有，应列出全部满足招标公告资质要求的相关单位的名称；如无，则填写“无”。）</w:t>
      </w:r>
    </w:p>
    <w:p w14:paraId="363D2B2F">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十、</w:t>
      </w:r>
      <w:r>
        <w:rPr>
          <w:rFonts w:hint="eastAsia" w:ascii="宋体" w:hAnsi="宋体" w:eastAsia="宋体"/>
          <w:color w:val="000000" w:themeColor="text1"/>
          <w:sz w:val="21"/>
          <w:szCs w:val="21"/>
          <w14:textFill>
            <w14:solidFill>
              <w14:schemeClr w14:val="tx1"/>
            </w14:solidFill>
          </w14:textFill>
        </w:rPr>
        <w:t>本公司拟委派专职安全员兼任本工程的工地余泥渣土运输与排放管理员，严格遵守建设工程余泥渣土运输与排放管理制度，执行“一不准进、三不准出”规定，选择合法的余泥渣土运输单位及排放点。</w:t>
      </w:r>
    </w:p>
    <w:p w14:paraId="7BD01321">
      <w:pPr>
        <w:pStyle w:val="26"/>
        <w:spacing w:line="480" w:lineRule="auto"/>
        <w:ind w:firstLine="632" w:firstLineChars="300"/>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十一</w:t>
      </w:r>
      <w:r>
        <w:rPr>
          <w:rFonts w:hint="eastAsia" w:ascii="宋体" w:hAnsi="宋体" w:eastAsia="宋体"/>
          <w:color w:val="000000" w:themeColor="text1"/>
          <w:sz w:val="21"/>
          <w:szCs w:val="21"/>
          <w14:textFill>
            <w14:solidFill>
              <w14:schemeClr w14:val="tx1"/>
            </w14:solidFill>
          </w14:textFill>
        </w:rPr>
        <w:t>、本公司承诺，中标后将按招标人要求，积极响应广州市关于投身“百千万工程”的号召，主动参与建筑业结对帮扶。</w:t>
      </w:r>
    </w:p>
    <w:p w14:paraId="52D4630A">
      <w:pPr>
        <w:pStyle w:val="26"/>
        <w:spacing w:line="480" w:lineRule="auto"/>
        <w:ind w:firstLine="632" w:firstLineChars="300"/>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十二、</w:t>
      </w:r>
      <w:r>
        <w:rPr>
          <w:rFonts w:hint="eastAsia" w:ascii="宋体" w:hAnsi="宋体" w:eastAsia="宋体"/>
          <w:color w:val="000000" w:themeColor="text1"/>
          <w:sz w:val="21"/>
          <w:szCs w:val="21"/>
          <w14:textFill>
            <w14:solidFill>
              <w14:schemeClr w14:val="tx1"/>
            </w14:solidFill>
          </w14:textFill>
        </w:rPr>
        <w:t>如果本公司使用采用告知承诺制方式取得的资质参与本项目投标，该资质经资质审批部门核查被依法注销的，本公司承诺自动放弃投标及中标资格。如经查实该资质为以欺骗等不正当手段取得的，将依法接受监督部门的行政处罚。</w:t>
      </w:r>
    </w:p>
    <w:p w14:paraId="2DA66C0E">
      <w:pPr>
        <w:pStyle w:val="26"/>
        <w:spacing w:line="480" w:lineRule="auto"/>
        <w:ind w:firstLine="632" w:firstLineChars="300"/>
        <w:rPr>
          <w:rFonts w:ascii="宋体" w:hAnsi="宋体" w:eastAsia="宋体"/>
          <w:color w:val="000000" w:themeColor="text1"/>
          <w:sz w:val="21"/>
          <w:szCs w:val="21"/>
          <w14:textFill>
            <w14:solidFill>
              <w14:schemeClr w14:val="tx1"/>
            </w14:solidFill>
          </w14:textFill>
        </w:rPr>
      </w:pPr>
      <w:r>
        <w:rPr>
          <w:rFonts w:hint="eastAsia" w:ascii="宋体" w:hAnsi="宋体" w:eastAsia="宋体"/>
          <w:b/>
          <w:bCs/>
          <w:color w:val="000000" w:themeColor="text1"/>
          <w:sz w:val="21"/>
          <w:szCs w:val="21"/>
          <w14:textFill>
            <w14:solidFill>
              <w14:schemeClr w14:val="tx1"/>
            </w14:solidFill>
          </w14:textFill>
        </w:rPr>
        <w:t>十三、</w:t>
      </w:r>
      <w:r>
        <w:rPr>
          <w:rFonts w:hint="eastAsia" w:ascii="宋体" w:hAnsi="宋体" w:eastAsia="宋体"/>
          <w:color w:val="000000" w:themeColor="text1"/>
          <w:sz w:val="21"/>
          <w:szCs w:val="21"/>
          <w14:textFill>
            <w14:solidFill>
              <w14:schemeClr w14:val="tx1"/>
            </w14:solidFill>
          </w14:textFill>
        </w:rPr>
        <w:t>本公司违反上述保证，或本声明陈述与事实不符，一经查实将按相关规定进行信用记录。本公司对失信行为产生的一切后果已知悉。其中，本声明陈述与事实不符的，属于弄虚作假骗取中标，将依法接受监管部门的处罚。</w:t>
      </w:r>
    </w:p>
    <w:p w14:paraId="08986708">
      <w:pPr>
        <w:pStyle w:val="26"/>
        <w:spacing w:line="480" w:lineRule="auto"/>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特此声明</w:t>
      </w:r>
    </w:p>
    <w:p w14:paraId="02E83AEF">
      <w:pPr>
        <w:pStyle w:val="30"/>
        <w:spacing w:line="480" w:lineRule="auto"/>
        <w:ind w:left="0" w:right="1449"/>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声明企业：</w:t>
      </w:r>
    </w:p>
    <w:p w14:paraId="7B0469EE">
      <w:pPr>
        <w:pStyle w:val="26"/>
        <w:spacing w:line="480" w:lineRule="auto"/>
        <w:ind w:right="1179" w:firstLine="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                             项目负责人签字：</w:t>
      </w:r>
    </w:p>
    <w:p w14:paraId="2EE69694">
      <w:pPr>
        <w:pStyle w:val="26"/>
        <w:spacing w:line="480" w:lineRule="auto"/>
        <w:ind w:right="879" w:firstLine="1890" w:firstLineChars="900"/>
        <w:jc w:val="lef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           技术负责人签字：</w:t>
      </w:r>
    </w:p>
    <w:p w14:paraId="3753D27F">
      <w:pPr>
        <w:pStyle w:val="26"/>
        <w:spacing w:line="480" w:lineRule="auto"/>
        <w:ind w:right="879" w:firstLine="1890" w:firstLineChars="900"/>
        <w:jc w:val="righ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年</w:t>
      </w:r>
      <w:r>
        <w:rPr>
          <w:rFonts w:ascii="宋体" w:hAnsi="宋体" w:eastAsia="宋体"/>
          <w:color w:val="000000" w:themeColor="text1"/>
          <w:sz w:val="21"/>
          <w:szCs w:val="21"/>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月</w:t>
      </w:r>
      <w:r>
        <w:rPr>
          <w:rFonts w:ascii="宋体" w:hAnsi="宋体" w:eastAsia="宋体"/>
          <w:color w:val="000000" w:themeColor="text1"/>
          <w:sz w:val="21"/>
          <w:szCs w:val="21"/>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日</w:t>
      </w:r>
    </w:p>
    <w:p w14:paraId="6C1D9FBE">
      <w:pPr>
        <w:spacing w:line="480" w:lineRule="auto"/>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p>
    <w:p w14:paraId="11E8CE4A">
      <w:pPr>
        <w:widowControl/>
        <w:snapToGrid w:val="0"/>
        <w:spacing w:line="480" w:lineRule="auto"/>
        <w:ind w:right="102"/>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注：招标人应当要求投标人的项目负责人和技术负责人签字。</w:t>
      </w:r>
    </w:p>
    <w:p w14:paraId="2045AEF5">
      <w:pPr>
        <w:rPr>
          <w:rFonts w:ascii="宋体" w:hAnsi="宋体" w:eastAsia="宋体" w:cs="Times New Roman"/>
          <w:color w:val="000000"/>
          <w:kern w:val="0"/>
          <w:szCs w:val="21"/>
        </w:rPr>
      </w:pPr>
    </w:p>
    <w:sectPr>
      <w:pgSz w:w="16838" w:h="23811"/>
      <w:pgMar w:top="1440" w:right="1803" w:bottom="1440" w:left="1803" w:header="851" w:footer="992" w:gutter="0"/>
      <w:cols w:space="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Nimbus Roman No9 L"/>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Consolas">
    <w:altName w:val="Noto Sans Mono"/>
    <w:panose1 w:val="020B0609020204030204"/>
    <w:charset w:val="00"/>
    <w:family w:val="modern"/>
    <w:pitch w:val="default"/>
    <w:sig w:usb0="00000000" w:usb1="00000000" w:usb2="00000009" w:usb3="00000000" w:csb0="6000019F" w:csb1="DFD70000"/>
  </w:font>
  <w:font w:name="Noto Sans Mono">
    <w:panose1 w:val="020B0509040504020204"/>
    <w:charset w:val="00"/>
    <w:family w:val="auto"/>
    <w:pitch w:val="default"/>
    <w:sig w:usb0="E00002FF" w:usb1="4200FCFF" w:usb2="08000039" w:usb3="00100000" w:csb0="0000019F" w:csb1="DFD7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listo MT">
    <w:altName w:val="DejaVu Serif"/>
    <w:panose1 w:val="02040603050505030304"/>
    <w:charset w:val="00"/>
    <w:family w:val="roman"/>
    <w:pitch w:val="default"/>
    <w:sig w:usb0="00000000" w:usb1="00000000" w:usb2="00000000" w:usb3="00000000" w:csb0="20000001" w:csb1="00000000"/>
  </w:font>
  <w:font w:name="DejaVu Serif">
    <w:panose1 w:val="02060603050605020204"/>
    <w:charset w:val="00"/>
    <w:family w:val="auto"/>
    <w:pitch w:val="default"/>
    <w:sig w:usb0="E50006FF" w:usb1="5200F9FB" w:usb2="0A040020" w:usb3="00000000" w:csb0="6000009F" w:csb1="DFD7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B1281">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8EF5D4">
                          <w:pPr>
                            <w:pStyle w:val="7"/>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88EF5D4">
                    <w:pPr>
                      <w:pStyle w:val="7"/>
                    </w:pP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AC7DA"/>
    <w:multiLevelType w:val="singleLevel"/>
    <w:tmpl w:val="984AC7DA"/>
    <w:lvl w:ilvl="0" w:tentative="0">
      <w:start w:val="4"/>
      <w:numFmt w:val="chineseCounting"/>
      <w:suff w:val="nothing"/>
      <w:lvlText w:val="%1、"/>
      <w:lvlJc w:val="left"/>
      <w:pPr>
        <w:ind w:left="1"/>
      </w:pPr>
      <w:rPr>
        <w:rFonts w:hint="eastAsia"/>
        <w:b/>
        <w:bCs/>
      </w:rPr>
    </w:lvl>
  </w:abstractNum>
  <w:abstractNum w:abstractNumId="1">
    <w:nsid w:val="9B02848A"/>
    <w:multiLevelType w:val="singleLevel"/>
    <w:tmpl w:val="9B02848A"/>
    <w:lvl w:ilvl="0" w:tentative="0">
      <w:start w:val="4"/>
      <w:numFmt w:val="chineseCounting"/>
      <w:suff w:val="nothing"/>
      <w:lvlText w:val="%1、"/>
      <w:lvlJc w:val="left"/>
      <w:pPr>
        <w:ind w:left="1"/>
      </w:pPr>
      <w:rPr>
        <w:rFonts w:hint="eastAsia"/>
        <w:b/>
        <w:bC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HorizontalSpacing w:val="210"/>
  <w:drawingGridVerticalSpacing w:val="158"/>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E5NjhhY2ZhN2QzYzBjNzMwYmRkN2U5MTk4MTBmYzYifQ=="/>
  </w:docVars>
  <w:rsids>
    <w:rsidRoot w:val="00466E23"/>
    <w:rsid w:val="0000079E"/>
    <w:rsid w:val="000053AB"/>
    <w:rsid w:val="00007EEA"/>
    <w:rsid w:val="00010495"/>
    <w:rsid w:val="00015A4E"/>
    <w:rsid w:val="000205A3"/>
    <w:rsid w:val="000336AE"/>
    <w:rsid w:val="00052255"/>
    <w:rsid w:val="00052913"/>
    <w:rsid w:val="00054C75"/>
    <w:rsid w:val="00064492"/>
    <w:rsid w:val="00064A87"/>
    <w:rsid w:val="0007341C"/>
    <w:rsid w:val="00076D82"/>
    <w:rsid w:val="000A09E2"/>
    <w:rsid w:val="000A1F07"/>
    <w:rsid w:val="000A4D37"/>
    <w:rsid w:val="000A6BE6"/>
    <w:rsid w:val="000B53CF"/>
    <w:rsid w:val="000C5958"/>
    <w:rsid w:val="000D5A5B"/>
    <w:rsid w:val="000D67BA"/>
    <w:rsid w:val="000F53BA"/>
    <w:rsid w:val="00104402"/>
    <w:rsid w:val="001145DA"/>
    <w:rsid w:val="00120553"/>
    <w:rsid w:val="00134E3C"/>
    <w:rsid w:val="00141800"/>
    <w:rsid w:val="00142588"/>
    <w:rsid w:val="00145335"/>
    <w:rsid w:val="00152D9C"/>
    <w:rsid w:val="00157762"/>
    <w:rsid w:val="001749D9"/>
    <w:rsid w:val="001A0D7A"/>
    <w:rsid w:val="001A3A63"/>
    <w:rsid w:val="001B7C22"/>
    <w:rsid w:val="001C1B10"/>
    <w:rsid w:val="001D3AB1"/>
    <w:rsid w:val="001D4830"/>
    <w:rsid w:val="001D755B"/>
    <w:rsid w:val="001E09AA"/>
    <w:rsid w:val="001E2EB6"/>
    <w:rsid w:val="001E4DB5"/>
    <w:rsid w:val="001E6ADD"/>
    <w:rsid w:val="001F0C94"/>
    <w:rsid w:val="001F31C8"/>
    <w:rsid w:val="0020475A"/>
    <w:rsid w:val="00210BB9"/>
    <w:rsid w:val="00213EB7"/>
    <w:rsid w:val="0022641E"/>
    <w:rsid w:val="002344F7"/>
    <w:rsid w:val="0024657D"/>
    <w:rsid w:val="00251C0A"/>
    <w:rsid w:val="002628F5"/>
    <w:rsid w:val="002761AC"/>
    <w:rsid w:val="00293941"/>
    <w:rsid w:val="002A52F9"/>
    <w:rsid w:val="002B2D83"/>
    <w:rsid w:val="002B66E1"/>
    <w:rsid w:val="002C24CB"/>
    <w:rsid w:val="002D43D8"/>
    <w:rsid w:val="002D5972"/>
    <w:rsid w:val="002D5AF5"/>
    <w:rsid w:val="002D6435"/>
    <w:rsid w:val="002E11DC"/>
    <w:rsid w:val="002E2D45"/>
    <w:rsid w:val="002E3011"/>
    <w:rsid w:val="002F726F"/>
    <w:rsid w:val="00335426"/>
    <w:rsid w:val="003434BA"/>
    <w:rsid w:val="00353583"/>
    <w:rsid w:val="00367FE0"/>
    <w:rsid w:val="003748D0"/>
    <w:rsid w:val="00377665"/>
    <w:rsid w:val="003777FB"/>
    <w:rsid w:val="003A1ADE"/>
    <w:rsid w:val="003A6F19"/>
    <w:rsid w:val="003B5C4E"/>
    <w:rsid w:val="003C3AB9"/>
    <w:rsid w:val="003C6CF9"/>
    <w:rsid w:val="003C70AE"/>
    <w:rsid w:val="003D4342"/>
    <w:rsid w:val="003D57D0"/>
    <w:rsid w:val="003E6343"/>
    <w:rsid w:val="00401DA9"/>
    <w:rsid w:val="004029B9"/>
    <w:rsid w:val="004032F2"/>
    <w:rsid w:val="00405870"/>
    <w:rsid w:val="00410F64"/>
    <w:rsid w:val="00411396"/>
    <w:rsid w:val="004228A8"/>
    <w:rsid w:val="004238C7"/>
    <w:rsid w:val="00424F71"/>
    <w:rsid w:val="00427449"/>
    <w:rsid w:val="00431E8A"/>
    <w:rsid w:val="00434C22"/>
    <w:rsid w:val="00435AD3"/>
    <w:rsid w:val="00466E23"/>
    <w:rsid w:val="00486B5D"/>
    <w:rsid w:val="004A4CC7"/>
    <w:rsid w:val="004A5EF3"/>
    <w:rsid w:val="004B2999"/>
    <w:rsid w:val="004C5965"/>
    <w:rsid w:val="004C5D5B"/>
    <w:rsid w:val="004D228F"/>
    <w:rsid w:val="004D44AD"/>
    <w:rsid w:val="004E0B09"/>
    <w:rsid w:val="004E3B94"/>
    <w:rsid w:val="004F2D66"/>
    <w:rsid w:val="004F3F02"/>
    <w:rsid w:val="00506CF4"/>
    <w:rsid w:val="00514F70"/>
    <w:rsid w:val="0051596A"/>
    <w:rsid w:val="00520A1E"/>
    <w:rsid w:val="00520D23"/>
    <w:rsid w:val="00526712"/>
    <w:rsid w:val="005271C4"/>
    <w:rsid w:val="00530F39"/>
    <w:rsid w:val="00534940"/>
    <w:rsid w:val="005429AE"/>
    <w:rsid w:val="00550377"/>
    <w:rsid w:val="0056216E"/>
    <w:rsid w:val="00576CA6"/>
    <w:rsid w:val="00577F82"/>
    <w:rsid w:val="00580A16"/>
    <w:rsid w:val="00584614"/>
    <w:rsid w:val="00584E7A"/>
    <w:rsid w:val="00585E36"/>
    <w:rsid w:val="00592488"/>
    <w:rsid w:val="005A2FBC"/>
    <w:rsid w:val="005B1257"/>
    <w:rsid w:val="005B53CB"/>
    <w:rsid w:val="005B6A79"/>
    <w:rsid w:val="005C4D64"/>
    <w:rsid w:val="005D249F"/>
    <w:rsid w:val="005E5196"/>
    <w:rsid w:val="00611EB5"/>
    <w:rsid w:val="00613860"/>
    <w:rsid w:val="00617EC1"/>
    <w:rsid w:val="00622FDC"/>
    <w:rsid w:val="00623BC7"/>
    <w:rsid w:val="00632BAE"/>
    <w:rsid w:val="00637A31"/>
    <w:rsid w:val="006450AE"/>
    <w:rsid w:val="006461A4"/>
    <w:rsid w:val="00656E81"/>
    <w:rsid w:val="006572E9"/>
    <w:rsid w:val="00661A24"/>
    <w:rsid w:val="00667B55"/>
    <w:rsid w:val="00671D07"/>
    <w:rsid w:val="0067717A"/>
    <w:rsid w:val="00681CB9"/>
    <w:rsid w:val="0068294F"/>
    <w:rsid w:val="00683B6D"/>
    <w:rsid w:val="00691880"/>
    <w:rsid w:val="00693D35"/>
    <w:rsid w:val="006B25F1"/>
    <w:rsid w:val="006D514C"/>
    <w:rsid w:val="006E1C8E"/>
    <w:rsid w:val="006E5DAF"/>
    <w:rsid w:val="006F6CE0"/>
    <w:rsid w:val="00716AF7"/>
    <w:rsid w:val="00720719"/>
    <w:rsid w:val="00723576"/>
    <w:rsid w:val="00724F35"/>
    <w:rsid w:val="00730C2F"/>
    <w:rsid w:val="00756585"/>
    <w:rsid w:val="00762137"/>
    <w:rsid w:val="00783CF1"/>
    <w:rsid w:val="0079182D"/>
    <w:rsid w:val="00795FC1"/>
    <w:rsid w:val="0079633A"/>
    <w:rsid w:val="007966DA"/>
    <w:rsid w:val="007A2CB4"/>
    <w:rsid w:val="007B1A43"/>
    <w:rsid w:val="007C2DC3"/>
    <w:rsid w:val="007D2C60"/>
    <w:rsid w:val="007D4050"/>
    <w:rsid w:val="007E2D76"/>
    <w:rsid w:val="007F5AB3"/>
    <w:rsid w:val="00805C38"/>
    <w:rsid w:val="00814E72"/>
    <w:rsid w:val="00820A0D"/>
    <w:rsid w:val="0082619B"/>
    <w:rsid w:val="00837AF6"/>
    <w:rsid w:val="008441E5"/>
    <w:rsid w:val="00845B41"/>
    <w:rsid w:val="008552FE"/>
    <w:rsid w:val="00865B8A"/>
    <w:rsid w:val="00865D99"/>
    <w:rsid w:val="00885E19"/>
    <w:rsid w:val="008A4E37"/>
    <w:rsid w:val="008A6C6B"/>
    <w:rsid w:val="008B2698"/>
    <w:rsid w:val="008B7854"/>
    <w:rsid w:val="008C79B9"/>
    <w:rsid w:val="008D011C"/>
    <w:rsid w:val="008E5991"/>
    <w:rsid w:val="008E60F9"/>
    <w:rsid w:val="008F0E95"/>
    <w:rsid w:val="008F27FF"/>
    <w:rsid w:val="008F5725"/>
    <w:rsid w:val="009028C2"/>
    <w:rsid w:val="009129BD"/>
    <w:rsid w:val="009162C8"/>
    <w:rsid w:val="00931875"/>
    <w:rsid w:val="00931A16"/>
    <w:rsid w:val="00937236"/>
    <w:rsid w:val="00944998"/>
    <w:rsid w:val="00946B6F"/>
    <w:rsid w:val="00956D39"/>
    <w:rsid w:val="00963FE0"/>
    <w:rsid w:val="0097276C"/>
    <w:rsid w:val="00980965"/>
    <w:rsid w:val="00983027"/>
    <w:rsid w:val="009878BF"/>
    <w:rsid w:val="00987A45"/>
    <w:rsid w:val="00990995"/>
    <w:rsid w:val="00993F17"/>
    <w:rsid w:val="00994FA9"/>
    <w:rsid w:val="009A2374"/>
    <w:rsid w:val="009D1B5A"/>
    <w:rsid w:val="009F1C40"/>
    <w:rsid w:val="009F40E6"/>
    <w:rsid w:val="009F5702"/>
    <w:rsid w:val="00A03522"/>
    <w:rsid w:val="00A06AF4"/>
    <w:rsid w:val="00A07E58"/>
    <w:rsid w:val="00A44834"/>
    <w:rsid w:val="00A47AE9"/>
    <w:rsid w:val="00A50363"/>
    <w:rsid w:val="00A5246D"/>
    <w:rsid w:val="00A526DE"/>
    <w:rsid w:val="00A56B97"/>
    <w:rsid w:val="00A60BA1"/>
    <w:rsid w:val="00A61BD9"/>
    <w:rsid w:val="00A61CEE"/>
    <w:rsid w:val="00A71B5A"/>
    <w:rsid w:val="00A74B5E"/>
    <w:rsid w:val="00A82D57"/>
    <w:rsid w:val="00A85490"/>
    <w:rsid w:val="00AA1784"/>
    <w:rsid w:val="00AB1C29"/>
    <w:rsid w:val="00AB1C59"/>
    <w:rsid w:val="00AC032F"/>
    <w:rsid w:val="00AC7954"/>
    <w:rsid w:val="00AD1C37"/>
    <w:rsid w:val="00AD4686"/>
    <w:rsid w:val="00AF398D"/>
    <w:rsid w:val="00AF5F2A"/>
    <w:rsid w:val="00B004DE"/>
    <w:rsid w:val="00B00DA7"/>
    <w:rsid w:val="00B00E68"/>
    <w:rsid w:val="00B02A30"/>
    <w:rsid w:val="00B10165"/>
    <w:rsid w:val="00B16D7B"/>
    <w:rsid w:val="00B31F06"/>
    <w:rsid w:val="00B40ED0"/>
    <w:rsid w:val="00B44E42"/>
    <w:rsid w:val="00B73B75"/>
    <w:rsid w:val="00B7459A"/>
    <w:rsid w:val="00BA3E9F"/>
    <w:rsid w:val="00BA5884"/>
    <w:rsid w:val="00BB5620"/>
    <w:rsid w:val="00BC1A6F"/>
    <w:rsid w:val="00BC2D64"/>
    <w:rsid w:val="00BC3B52"/>
    <w:rsid w:val="00BC3DBB"/>
    <w:rsid w:val="00BE21E4"/>
    <w:rsid w:val="00BE5C1F"/>
    <w:rsid w:val="00BE62FE"/>
    <w:rsid w:val="00BF03FB"/>
    <w:rsid w:val="00BF49F3"/>
    <w:rsid w:val="00BF5C62"/>
    <w:rsid w:val="00C00701"/>
    <w:rsid w:val="00C008C7"/>
    <w:rsid w:val="00C02496"/>
    <w:rsid w:val="00C1044B"/>
    <w:rsid w:val="00C12EDA"/>
    <w:rsid w:val="00C14BC9"/>
    <w:rsid w:val="00C153C9"/>
    <w:rsid w:val="00C203B8"/>
    <w:rsid w:val="00C34EC9"/>
    <w:rsid w:val="00C47592"/>
    <w:rsid w:val="00C55AAF"/>
    <w:rsid w:val="00C57729"/>
    <w:rsid w:val="00C600C7"/>
    <w:rsid w:val="00C67651"/>
    <w:rsid w:val="00C70D7A"/>
    <w:rsid w:val="00C7622D"/>
    <w:rsid w:val="00C76D02"/>
    <w:rsid w:val="00C80D10"/>
    <w:rsid w:val="00C81078"/>
    <w:rsid w:val="00C82874"/>
    <w:rsid w:val="00C848EB"/>
    <w:rsid w:val="00CA1D63"/>
    <w:rsid w:val="00CA5E1F"/>
    <w:rsid w:val="00CA6846"/>
    <w:rsid w:val="00CC298A"/>
    <w:rsid w:val="00CE28C5"/>
    <w:rsid w:val="00CE69EC"/>
    <w:rsid w:val="00CE6BF5"/>
    <w:rsid w:val="00CF72AD"/>
    <w:rsid w:val="00CF7CA5"/>
    <w:rsid w:val="00D26FC3"/>
    <w:rsid w:val="00D30970"/>
    <w:rsid w:val="00D3317D"/>
    <w:rsid w:val="00D333CF"/>
    <w:rsid w:val="00D361C4"/>
    <w:rsid w:val="00D368E7"/>
    <w:rsid w:val="00D4333A"/>
    <w:rsid w:val="00D4574B"/>
    <w:rsid w:val="00D502CE"/>
    <w:rsid w:val="00D56835"/>
    <w:rsid w:val="00D61747"/>
    <w:rsid w:val="00D64098"/>
    <w:rsid w:val="00D709D8"/>
    <w:rsid w:val="00D94169"/>
    <w:rsid w:val="00DA1E61"/>
    <w:rsid w:val="00DA3A49"/>
    <w:rsid w:val="00DB6905"/>
    <w:rsid w:val="00DC1AE0"/>
    <w:rsid w:val="00DC3904"/>
    <w:rsid w:val="00DD12CA"/>
    <w:rsid w:val="00DD5E66"/>
    <w:rsid w:val="00DD6284"/>
    <w:rsid w:val="00DE1606"/>
    <w:rsid w:val="00DE3C92"/>
    <w:rsid w:val="00E039A2"/>
    <w:rsid w:val="00E04781"/>
    <w:rsid w:val="00E158DC"/>
    <w:rsid w:val="00E16B38"/>
    <w:rsid w:val="00E23C91"/>
    <w:rsid w:val="00E25075"/>
    <w:rsid w:val="00E27DB4"/>
    <w:rsid w:val="00E27F9F"/>
    <w:rsid w:val="00E33D89"/>
    <w:rsid w:val="00E40B67"/>
    <w:rsid w:val="00E43E37"/>
    <w:rsid w:val="00E83B22"/>
    <w:rsid w:val="00EA57B7"/>
    <w:rsid w:val="00EB3524"/>
    <w:rsid w:val="00EB47E7"/>
    <w:rsid w:val="00EC15DB"/>
    <w:rsid w:val="00EC554E"/>
    <w:rsid w:val="00ED231A"/>
    <w:rsid w:val="00EF2480"/>
    <w:rsid w:val="00EF32DA"/>
    <w:rsid w:val="00EF6587"/>
    <w:rsid w:val="00F13364"/>
    <w:rsid w:val="00F22B2B"/>
    <w:rsid w:val="00F23724"/>
    <w:rsid w:val="00F37A64"/>
    <w:rsid w:val="00F4469E"/>
    <w:rsid w:val="00F50B22"/>
    <w:rsid w:val="00F6160F"/>
    <w:rsid w:val="00F63B4B"/>
    <w:rsid w:val="00F66835"/>
    <w:rsid w:val="00F66FD5"/>
    <w:rsid w:val="00F713B6"/>
    <w:rsid w:val="00F74B11"/>
    <w:rsid w:val="00F8301B"/>
    <w:rsid w:val="00F8598C"/>
    <w:rsid w:val="00F87F03"/>
    <w:rsid w:val="00F90013"/>
    <w:rsid w:val="00F95C62"/>
    <w:rsid w:val="00F95DC4"/>
    <w:rsid w:val="00FA493C"/>
    <w:rsid w:val="00FB07EF"/>
    <w:rsid w:val="00FB1922"/>
    <w:rsid w:val="00FB21C2"/>
    <w:rsid w:val="00FC55CB"/>
    <w:rsid w:val="00FC7D84"/>
    <w:rsid w:val="00FD0BD2"/>
    <w:rsid w:val="00FD161C"/>
    <w:rsid w:val="00FD1EE8"/>
    <w:rsid w:val="00FE1527"/>
    <w:rsid w:val="00FE1E2B"/>
    <w:rsid w:val="00FE1FD3"/>
    <w:rsid w:val="00FE473A"/>
    <w:rsid w:val="00FF4119"/>
    <w:rsid w:val="00FF51A6"/>
    <w:rsid w:val="016C4081"/>
    <w:rsid w:val="02AF69F7"/>
    <w:rsid w:val="054D09ED"/>
    <w:rsid w:val="05C25A5E"/>
    <w:rsid w:val="065268BB"/>
    <w:rsid w:val="06B256E6"/>
    <w:rsid w:val="074B0C05"/>
    <w:rsid w:val="0A7868F9"/>
    <w:rsid w:val="0B1C5ED3"/>
    <w:rsid w:val="0BC35747"/>
    <w:rsid w:val="0C2A6E52"/>
    <w:rsid w:val="0C6A07D3"/>
    <w:rsid w:val="0D6C629D"/>
    <w:rsid w:val="0EF6197C"/>
    <w:rsid w:val="0F1644DF"/>
    <w:rsid w:val="0F40636B"/>
    <w:rsid w:val="11545AA6"/>
    <w:rsid w:val="12AC22C2"/>
    <w:rsid w:val="12F1273C"/>
    <w:rsid w:val="12F7602D"/>
    <w:rsid w:val="12FA2D14"/>
    <w:rsid w:val="15D12FAA"/>
    <w:rsid w:val="173C58D8"/>
    <w:rsid w:val="18870325"/>
    <w:rsid w:val="198E7A80"/>
    <w:rsid w:val="1A460D4A"/>
    <w:rsid w:val="1ACB2232"/>
    <w:rsid w:val="1B767A71"/>
    <w:rsid w:val="1D1E6D4A"/>
    <w:rsid w:val="1D9238F9"/>
    <w:rsid w:val="1E462D35"/>
    <w:rsid w:val="1EBB63F2"/>
    <w:rsid w:val="1F0C0778"/>
    <w:rsid w:val="20E65F96"/>
    <w:rsid w:val="21A15C01"/>
    <w:rsid w:val="22DB60BF"/>
    <w:rsid w:val="24A6674B"/>
    <w:rsid w:val="25B425D4"/>
    <w:rsid w:val="2699568A"/>
    <w:rsid w:val="28AB5DFF"/>
    <w:rsid w:val="2978202D"/>
    <w:rsid w:val="2A2C5E77"/>
    <w:rsid w:val="2A85277D"/>
    <w:rsid w:val="2B8E3699"/>
    <w:rsid w:val="2B9D05AD"/>
    <w:rsid w:val="2BC83A6C"/>
    <w:rsid w:val="2C360531"/>
    <w:rsid w:val="2D596B58"/>
    <w:rsid w:val="2D5C57AD"/>
    <w:rsid w:val="2DFF4021"/>
    <w:rsid w:val="2E091AAA"/>
    <w:rsid w:val="2F1E10E7"/>
    <w:rsid w:val="2F441F6A"/>
    <w:rsid w:val="308821B6"/>
    <w:rsid w:val="30A73FD4"/>
    <w:rsid w:val="30F26155"/>
    <w:rsid w:val="35A34B38"/>
    <w:rsid w:val="36657F08"/>
    <w:rsid w:val="38101B7B"/>
    <w:rsid w:val="38FB439B"/>
    <w:rsid w:val="3BDD7D7A"/>
    <w:rsid w:val="3D3E1762"/>
    <w:rsid w:val="3EF23C0F"/>
    <w:rsid w:val="3F39E1D4"/>
    <w:rsid w:val="3FD61731"/>
    <w:rsid w:val="3FDBC6F1"/>
    <w:rsid w:val="3FDF3FCD"/>
    <w:rsid w:val="405F16F6"/>
    <w:rsid w:val="41016614"/>
    <w:rsid w:val="417866DF"/>
    <w:rsid w:val="42FA0558"/>
    <w:rsid w:val="44183290"/>
    <w:rsid w:val="468B579C"/>
    <w:rsid w:val="47D55469"/>
    <w:rsid w:val="48C93208"/>
    <w:rsid w:val="494271A7"/>
    <w:rsid w:val="49ED2536"/>
    <w:rsid w:val="4AED3A9A"/>
    <w:rsid w:val="4B865DBD"/>
    <w:rsid w:val="4C12076E"/>
    <w:rsid w:val="4DB25B52"/>
    <w:rsid w:val="4DF76316"/>
    <w:rsid w:val="4F6D0A9D"/>
    <w:rsid w:val="4FB92D4C"/>
    <w:rsid w:val="501F5E0A"/>
    <w:rsid w:val="51B30D4A"/>
    <w:rsid w:val="55AD1F81"/>
    <w:rsid w:val="56E26A05"/>
    <w:rsid w:val="57667941"/>
    <w:rsid w:val="57C37D04"/>
    <w:rsid w:val="58664EDB"/>
    <w:rsid w:val="586F486F"/>
    <w:rsid w:val="59872EC3"/>
    <w:rsid w:val="59DC2842"/>
    <w:rsid w:val="5B033F4D"/>
    <w:rsid w:val="5BAAB827"/>
    <w:rsid w:val="5D494A65"/>
    <w:rsid w:val="5F75C461"/>
    <w:rsid w:val="5F907677"/>
    <w:rsid w:val="5FE556D7"/>
    <w:rsid w:val="5FFF5EF0"/>
    <w:rsid w:val="60046E7E"/>
    <w:rsid w:val="60B91F54"/>
    <w:rsid w:val="61885BA2"/>
    <w:rsid w:val="622C5484"/>
    <w:rsid w:val="62F550D3"/>
    <w:rsid w:val="63741DBC"/>
    <w:rsid w:val="640E204F"/>
    <w:rsid w:val="65AB73B0"/>
    <w:rsid w:val="661418FD"/>
    <w:rsid w:val="69C45FA2"/>
    <w:rsid w:val="6A3406C2"/>
    <w:rsid w:val="6CF43D8E"/>
    <w:rsid w:val="6D7BE4F8"/>
    <w:rsid w:val="6DD92CD7"/>
    <w:rsid w:val="6EBFE75E"/>
    <w:rsid w:val="6EEC7B34"/>
    <w:rsid w:val="6F4E6285"/>
    <w:rsid w:val="6FA9315E"/>
    <w:rsid w:val="6FF24937"/>
    <w:rsid w:val="6FF9B54D"/>
    <w:rsid w:val="70BD2F52"/>
    <w:rsid w:val="72604E47"/>
    <w:rsid w:val="73DFE745"/>
    <w:rsid w:val="759F419A"/>
    <w:rsid w:val="75BE3162"/>
    <w:rsid w:val="7787103E"/>
    <w:rsid w:val="77C3655F"/>
    <w:rsid w:val="785B2622"/>
    <w:rsid w:val="791448E7"/>
    <w:rsid w:val="79632F30"/>
    <w:rsid w:val="79901776"/>
    <w:rsid w:val="7A214D4A"/>
    <w:rsid w:val="7ADFA592"/>
    <w:rsid w:val="7B74701A"/>
    <w:rsid w:val="7C0B180E"/>
    <w:rsid w:val="7C6F5FAD"/>
    <w:rsid w:val="7D306541"/>
    <w:rsid w:val="7D6114BF"/>
    <w:rsid w:val="7E0425F7"/>
    <w:rsid w:val="7FFF8A6E"/>
    <w:rsid w:val="9AAB0726"/>
    <w:rsid w:val="AEB39762"/>
    <w:rsid w:val="BEE53084"/>
    <w:rsid w:val="BEEF13D7"/>
    <w:rsid w:val="BFF9EE33"/>
    <w:rsid w:val="E376955F"/>
    <w:rsid w:val="E5BE089F"/>
    <w:rsid w:val="E7BE345F"/>
    <w:rsid w:val="EF4D4EC3"/>
    <w:rsid w:val="F67F08C3"/>
    <w:rsid w:val="F7DDB568"/>
    <w:rsid w:val="FBCE54FB"/>
    <w:rsid w:val="FBDD51CF"/>
    <w:rsid w:val="FD7B714B"/>
    <w:rsid w:val="FDDD6EB0"/>
    <w:rsid w:val="FE3D7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120" w:after="120" w:line="415" w:lineRule="auto"/>
      <w:ind w:left="454"/>
      <w:jc w:val="center"/>
      <w:outlineLvl w:val="1"/>
    </w:pPr>
    <w:rPr>
      <w:rFonts w:ascii="Arial" w:hAnsi="Arial"/>
      <w:b/>
      <w:color w:val="000000"/>
      <w:sz w:val="24"/>
      <w:szCs w:val="24"/>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rFonts w:ascii="Times New Roman" w:hAnsi="Times New Roman"/>
      <w:szCs w:val="20"/>
    </w:rPr>
  </w:style>
  <w:style w:type="paragraph" w:styleId="4">
    <w:name w:val="annotation text"/>
    <w:basedOn w:val="1"/>
    <w:link w:val="24"/>
    <w:unhideWhenUsed/>
    <w:qFormat/>
    <w:uiPriority w:val="99"/>
    <w:pPr>
      <w:jc w:val="left"/>
    </w:pPr>
  </w:style>
  <w:style w:type="paragraph" w:styleId="5">
    <w:name w:val="Body Text"/>
    <w:basedOn w:val="1"/>
    <w:qFormat/>
    <w:uiPriority w:val="0"/>
    <w:pPr>
      <w:spacing w:after="120"/>
    </w:pPr>
    <w:rPr>
      <w:rFonts w:ascii="Times New Roman" w:hAnsi="Times New Roman"/>
      <w:szCs w:val="20"/>
    </w:rPr>
  </w:style>
  <w:style w:type="paragraph" w:styleId="6">
    <w:name w:val="Balloon Text"/>
    <w:basedOn w:val="1"/>
    <w:link w:val="25"/>
    <w:semiHidden/>
    <w:unhideWhenUsed/>
    <w:qFormat/>
    <w:uiPriority w:val="99"/>
    <w:rPr>
      <w:sz w:val="18"/>
      <w:szCs w:val="18"/>
    </w:rPr>
  </w:style>
  <w:style w:type="paragraph" w:styleId="7">
    <w:name w:val="footer"/>
    <w:basedOn w:val="1"/>
    <w:link w:val="23"/>
    <w:unhideWhenUsed/>
    <w:qFormat/>
    <w:uiPriority w:val="99"/>
    <w:pPr>
      <w:tabs>
        <w:tab w:val="center" w:pos="4153"/>
        <w:tab w:val="right" w:pos="8306"/>
      </w:tabs>
      <w:snapToGrid w:val="0"/>
      <w:jc w:val="left"/>
    </w:pPr>
    <w:rPr>
      <w:sz w:val="18"/>
      <w:szCs w:val="18"/>
    </w:rPr>
  </w:style>
  <w:style w:type="paragraph" w:styleId="8">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29"/>
    <w:semiHidden/>
    <w:unhideWhenUsed/>
    <w:qFormat/>
    <w:uiPriority w:val="99"/>
    <w:rPr>
      <w:b/>
      <w:bCs/>
    </w:rPr>
  </w:style>
  <w:style w:type="paragraph" w:styleId="10">
    <w:name w:val="Body Text First Indent"/>
    <w:basedOn w:val="5"/>
    <w:qFormat/>
    <w:uiPriority w:val="0"/>
    <w:pPr>
      <w:ind w:firstLine="420"/>
    </w:pPr>
  </w:style>
  <w:style w:type="character" w:styleId="13">
    <w:name w:val="Strong"/>
    <w:basedOn w:val="12"/>
    <w:qFormat/>
    <w:uiPriority w:val="22"/>
    <w:rPr>
      <w:b/>
    </w:rPr>
  </w:style>
  <w:style w:type="character" w:styleId="14">
    <w:name w:val="page number"/>
    <w:qFormat/>
    <w:uiPriority w:val="0"/>
    <w:rPr>
      <w:rFonts w:cs="Times New Roman"/>
    </w:rPr>
  </w:style>
  <w:style w:type="character" w:styleId="15">
    <w:name w:val="FollowedHyperlink"/>
    <w:basedOn w:val="12"/>
    <w:semiHidden/>
    <w:unhideWhenUsed/>
    <w:qFormat/>
    <w:uiPriority w:val="99"/>
    <w:rPr>
      <w:color w:val="954F72" w:themeColor="followedHyperlink"/>
      <w:u w:val="single"/>
      <w14:textFill>
        <w14:solidFill>
          <w14:schemeClr w14:val="folHlink"/>
        </w14:solidFill>
      </w14:textFill>
    </w:rPr>
  </w:style>
  <w:style w:type="character" w:styleId="16">
    <w:name w:val="HTML Definition"/>
    <w:basedOn w:val="12"/>
    <w:semiHidden/>
    <w:unhideWhenUsed/>
    <w:qFormat/>
    <w:uiPriority w:val="99"/>
    <w:rPr>
      <w:i/>
    </w:rPr>
  </w:style>
  <w:style w:type="character" w:styleId="17">
    <w:name w:val="Hyperlink"/>
    <w:basedOn w:val="12"/>
    <w:unhideWhenUsed/>
    <w:qFormat/>
    <w:uiPriority w:val="99"/>
    <w:rPr>
      <w:color w:val="0563C1" w:themeColor="hyperlink"/>
      <w:u w:val="single"/>
      <w14:textFill>
        <w14:solidFill>
          <w14:schemeClr w14:val="hlink"/>
        </w14:solidFill>
      </w14:textFill>
    </w:rPr>
  </w:style>
  <w:style w:type="character" w:styleId="18">
    <w:name w:val="HTML Code"/>
    <w:basedOn w:val="12"/>
    <w:semiHidden/>
    <w:unhideWhenUsed/>
    <w:qFormat/>
    <w:uiPriority w:val="99"/>
    <w:rPr>
      <w:rFonts w:hint="default" w:ascii="Consolas" w:hAnsi="Consolas" w:eastAsia="Consolas" w:cs="Consolas"/>
      <w:color w:val="C7254E"/>
      <w:sz w:val="21"/>
      <w:szCs w:val="21"/>
      <w:bdr w:val="single" w:color="E1E1E1" w:sz="6" w:space="0"/>
      <w:shd w:val="clear" w:color="auto" w:fill="F9F2F4"/>
    </w:rPr>
  </w:style>
  <w:style w:type="character" w:styleId="19">
    <w:name w:val="annotation reference"/>
    <w:basedOn w:val="12"/>
    <w:semiHidden/>
    <w:unhideWhenUsed/>
    <w:qFormat/>
    <w:uiPriority w:val="99"/>
    <w:rPr>
      <w:sz w:val="21"/>
      <w:szCs w:val="21"/>
    </w:rPr>
  </w:style>
  <w:style w:type="character" w:styleId="20">
    <w:name w:val="HTML Keyboard"/>
    <w:basedOn w:val="12"/>
    <w:semiHidden/>
    <w:unhideWhenUsed/>
    <w:qFormat/>
    <w:uiPriority w:val="99"/>
    <w:rPr>
      <w:rFonts w:hint="default" w:ascii="Consolas" w:hAnsi="Consolas" w:eastAsia="Consolas" w:cs="Consolas"/>
      <w:color w:val="FFFFFF"/>
      <w:sz w:val="21"/>
      <w:szCs w:val="21"/>
      <w:shd w:val="clear" w:color="auto" w:fill="333333"/>
    </w:rPr>
  </w:style>
  <w:style w:type="character" w:styleId="21">
    <w:name w:val="HTML Sample"/>
    <w:basedOn w:val="12"/>
    <w:semiHidden/>
    <w:unhideWhenUsed/>
    <w:qFormat/>
    <w:uiPriority w:val="99"/>
    <w:rPr>
      <w:rFonts w:ascii="Consolas" w:hAnsi="Consolas" w:eastAsia="Consolas" w:cs="Consolas"/>
      <w:sz w:val="21"/>
      <w:szCs w:val="21"/>
    </w:rPr>
  </w:style>
  <w:style w:type="character" w:customStyle="1" w:styleId="22">
    <w:name w:val="页眉 字符"/>
    <w:basedOn w:val="12"/>
    <w:link w:val="8"/>
    <w:qFormat/>
    <w:uiPriority w:val="99"/>
    <w:rPr>
      <w:sz w:val="18"/>
      <w:szCs w:val="18"/>
    </w:rPr>
  </w:style>
  <w:style w:type="character" w:customStyle="1" w:styleId="23">
    <w:name w:val="页脚 字符"/>
    <w:basedOn w:val="12"/>
    <w:link w:val="7"/>
    <w:qFormat/>
    <w:uiPriority w:val="99"/>
    <w:rPr>
      <w:sz w:val="18"/>
      <w:szCs w:val="18"/>
    </w:rPr>
  </w:style>
  <w:style w:type="character" w:customStyle="1" w:styleId="24">
    <w:name w:val="批注文字 字符"/>
    <w:basedOn w:val="12"/>
    <w:link w:val="4"/>
    <w:qFormat/>
    <w:uiPriority w:val="99"/>
  </w:style>
  <w:style w:type="character" w:customStyle="1" w:styleId="25">
    <w:name w:val="批注框文本 字符"/>
    <w:basedOn w:val="12"/>
    <w:link w:val="6"/>
    <w:semiHidden/>
    <w:qFormat/>
    <w:uiPriority w:val="99"/>
    <w:rPr>
      <w:sz w:val="18"/>
      <w:szCs w:val="18"/>
    </w:rPr>
  </w:style>
  <w:style w:type="paragraph" w:customStyle="1" w:styleId="26">
    <w:name w:val="公文正文"/>
    <w:qFormat/>
    <w:uiPriority w:val="0"/>
    <w:pPr>
      <w:widowControl w:val="0"/>
      <w:spacing w:line="360" w:lineRule="auto"/>
      <w:ind w:firstLine="629"/>
      <w:jc w:val="both"/>
    </w:pPr>
    <w:rPr>
      <w:rFonts w:ascii="仿宋_GB2312" w:hAnsi="Calisto MT" w:eastAsia="仿宋_GB2312" w:cs="Times New Roman"/>
      <w:color w:val="000000"/>
      <w:sz w:val="32"/>
      <w:lang w:val="en-US" w:eastAsia="zh-CN" w:bidi="ar-SA"/>
    </w:rPr>
  </w:style>
  <w:style w:type="character" w:customStyle="1" w:styleId="27">
    <w:name w:val="username"/>
    <w:basedOn w:val="12"/>
    <w:qFormat/>
    <w:uiPriority w:val="0"/>
  </w:style>
  <w:style w:type="character" w:customStyle="1" w:styleId="28">
    <w:name w:val="title24"/>
    <w:basedOn w:val="12"/>
    <w:qFormat/>
    <w:uiPriority w:val="0"/>
  </w:style>
  <w:style w:type="character" w:customStyle="1" w:styleId="29">
    <w:name w:val="批注主题 字符"/>
    <w:basedOn w:val="24"/>
    <w:link w:val="9"/>
    <w:semiHidden/>
    <w:qFormat/>
    <w:uiPriority w:val="99"/>
    <w:rPr>
      <w:b/>
      <w:bCs/>
      <w:kern w:val="2"/>
      <w:sz w:val="21"/>
      <w:szCs w:val="22"/>
    </w:rPr>
  </w:style>
  <w:style w:type="paragraph" w:customStyle="1" w:styleId="30">
    <w:name w:val="发文落款"/>
    <w:basedOn w:val="26"/>
    <w:qFormat/>
    <w:uiPriority w:val="0"/>
    <w:pPr>
      <w:ind w:left="4094" w:right="607" w:firstLine="0"/>
      <w:jc w:val="center"/>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18360</Words>
  <Characters>18920</Characters>
  <Lines>136</Lines>
  <Paragraphs>38</Paragraphs>
  <TotalTime>0</TotalTime>
  <ScaleCrop>false</ScaleCrop>
  <LinksUpToDate>false</LinksUpToDate>
  <CharactersWithSpaces>19677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2024-11-08T17:40:00Z</dcterms:created>
  <dc:creator>熊光蔚</dc:creator>
  <cp:lastModifiedBy>htt</cp:lastModifiedBy>
  <cp:lastPrinted>2025-06-30T19:28:00Z</cp:lastPrinted>
  <dcterms:modified xsi:type="dcterms:W3CDTF">2025-07-09T16:18:51Z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C8652EFE4E054891B571AC908AE06574_13</vt:lpwstr>
  </property>
  <property fmtid="{D5CDD505-2E9C-101B-9397-08002B2CF9AE}" pid="4" name="KSOTemplateDocerSaveRecord">
    <vt:lpwstr>eyJoZGlkIjoiYjZhNThhZGU2ZGJiNzUzZWUxNzg1YjJkOWJjNDA2YWMiLCJ1c2VySWQiOiIxMTM2NzkxODY2In0=</vt:lpwstr>
  </property>
</Properties>
</file>